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49719359"/>
    </w:p>
    <w:p>
      <w:pPr>
        <w:pStyle w:val="2"/>
      </w:pPr>
      <w:bookmarkStart w:id="1" w:name="_Toc8902"/>
      <w:r>
        <w:rPr>
          <w:rFonts w:hint="eastAsia"/>
        </w:rPr>
        <w:t>广州市城市更新单元详细规划报批指引</w:t>
      </w:r>
      <w:bookmarkEnd w:id="0"/>
      <w:bookmarkEnd w:id="1"/>
    </w:p>
    <w:p>
      <w:pPr>
        <w:spacing w:line="560" w:lineRule="exact"/>
        <w:jc w:val="center"/>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w:t>
      </w:r>
      <w:r>
        <w:rPr>
          <w:rFonts w:hint="eastAsia" w:ascii="楷体_GB2312" w:hAnsi="楷体_GB2312" w:eastAsia="楷体_GB2312" w:cs="楷体_GB2312"/>
          <w:b/>
          <w:bCs/>
          <w:sz w:val="30"/>
          <w:szCs w:val="30"/>
          <w:lang w:val="en-US" w:eastAsia="zh-CN"/>
        </w:rPr>
        <w:t>2022年</w:t>
      </w:r>
      <w:r>
        <w:rPr>
          <w:rFonts w:hint="eastAsia" w:ascii="楷体_GB2312" w:hAnsi="楷体_GB2312" w:eastAsia="楷体_GB2312" w:cs="楷体_GB2312"/>
          <w:b/>
          <w:bCs/>
          <w:sz w:val="30"/>
          <w:szCs w:val="30"/>
        </w:rPr>
        <w:t>修订稿</w:t>
      </w:r>
      <w:bookmarkStart w:id="2" w:name="_GoBack"/>
      <w:bookmarkEnd w:id="2"/>
      <w:r>
        <w:rPr>
          <w:rFonts w:hint="eastAsia" w:ascii="楷体_GB2312" w:hAnsi="楷体_GB2312" w:eastAsia="楷体_GB2312" w:cs="楷体_GB2312"/>
          <w:b/>
          <w:bCs/>
          <w:sz w:val="30"/>
          <w:szCs w:val="30"/>
        </w:rPr>
        <w:t>）</w:t>
      </w:r>
    </w:p>
    <w:p>
      <w:pPr>
        <w:spacing w:line="560" w:lineRule="exact"/>
        <w:rPr>
          <w:szCs w:val="32"/>
        </w:rPr>
      </w:pPr>
    </w:p>
    <w:p>
      <w:pPr>
        <w:spacing w:line="560" w:lineRule="exact"/>
        <w:ind w:firstLine="645"/>
        <w:rPr>
          <w:rFonts w:eastAsia="黑体"/>
          <w:bCs/>
          <w:szCs w:val="32"/>
        </w:rPr>
      </w:pPr>
      <w:r>
        <w:rPr>
          <w:rFonts w:eastAsia="黑体"/>
          <w:bCs/>
          <w:szCs w:val="32"/>
        </w:rPr>
        <w:t>一、概述</w:t>
      </w:r>
    </w:p>
    <w:p>
      <w:pPr>
        <w:spacing w:line="560" w:lineRule="exact"/>
        <w:ind w:firstLine="640" w:firstLineChars="200"/>
        <w:rPr>
          <w:rFonts w:eastAsia="楷体_GB2312"/>
          <w:bCs/>
          <w:szCs w:val="32"/>
        </w:rPr>
      </w:pPr>
      <w:r>
        <w:rPr>
          <w:rFonts w:hint="eastAsia" w:eastAsia="楷体_GB2312"/>
          <w:bCs/>
          <w:szCs w:val="32"/>
        </w:rPr>
        <w:t>(一）工作目标。</w:t>
      </w:r>
    </w:p>
    <w:p>
      <w:pPr>
        <w:spacing w:line="560" w:lineRule="exact"/>
        <w:ind w:firstLine="640" w:firstLineChars="200"/>
        <w:rPr>
          <w:szCs w:val="32"/>
        </w:rPr>
      </w:pPr>
      <w:r>
        <w:rPr>
          <w:szCs w:val="32"/>
        </w:rPr>
        <w:t>为进一步加强国土空间规划管理工作，规范城市更新单元详细规划报批流程，明确各阶段工作要求，</w:t>
      </w:r>
      <w:r>
        <w:rPr>
          <w:rFonts w:hint="eastAsia"/>
          <w:szCs w:val="32"/>
        </w:rPr>
        <w:t>落实</w:t>
      </w:r>
      <w:r>
        <w:rPr>
          <w:szCs w:val="32"/>
        </w:rPr>
        <w:t>《中华人民共和国城乡规划法》《广东省关于深化改革加快推动“三旧”改造促进高质量发展的指导意见》《广州市城乡规划程序规定》《中共广州市委 广州市人民政府关于深化城市更新工作推进高质量发展的</w:t>
      </w:r>
      <w:r>
        <w:rPr>
          <w:rFonts w:hint="eastAsia"/>
          <w:szCs w:val="32"/>
        </w:rPr>
        <w:t>实施</w:t>
      </w:r>
      <w:r>
        <w:rPr>
          <w:szCs w:val="32"/>
        </w:rPr>
        <w:t>意见》等</w:t>
      </w:r>
      <w:r>
        <w:rPr>
          <w:rFonts w:hint="eastAsia"/>
          <w:szCs w:val="32"/>
        </w:rPr>
        <w:t>法律法规政策文件的要求</w:t>
      </w:r>
      <w:r>
        <w:rPr>
          <w:szCs w:val="32"/>
        </w:rPr>
        <w:t>。</w:t>
      </w:r>
    </w:p>
    <w:p>
      <w:pPr>
        <w:spacing w:line="560" w:lineRule="exact"/>
        <w:ind w:firstLine="640" w:firstLineChars="200"/>
        <w:rPr>
          <w:rFonts w:eastAsia="楷体_GB2312"/>
          <w:bCs/>
          <w:szCs w:val="32"/>
        </w:rPr>
      </w:pPr>
      <w:r>
        <w:rPr>
          <w:rFonts w:eastAsia="楷体_GB2312"/>
          <w:bCs/>
          <w:szCs w:val="32"/>
        </w:rPr>
        <w:t>（</w:t>
      </w:r>
      <w:r>
        <w:rPr>
          <w:rFonts w:hint="eastAsia" w:eastAsia="楷体_GB2312"/>
          <w:bCs/>
          <w:szCs w:val="32"/>
        </w:rPr>
        <w:t>二</w:t>
      </w:r>
      <w:r>
        <w:rPr>
          <w:rFonts w:eastAsia="楷体_GB2312"/>
          <w:bCs/>
          <w:szCs w:val="32"/>
        </w:rPr>
        <w:t>）城市更新单元</w:t>
      </w:r>
      <w:r>
        <w:rPr>
          <w:rFonts w:hint="eastAsia" w:eastAsia="楷体_GB2312"/>
          <w:bCs/>
          <w:szCs w:val="32"/>
        </w:rPr>
        <w:t>。</w:t>
      </w:r>
    </w:p>
    <w:p>
      <w:pPr>
        <w:spacing w:line="560" w:lineRule="exact"/>
        <w:ind w:firstLine="640" w:firstLineChars="200"/>
        <w:rPr>
          <w:bCs/>
          <w:szCs w:val="32"/>
        </w:rPr>
      </w:pPr>
      <w:r>
        <w:rPr>
          <w:bCs/>
          <w:szCs w:val="32"/>
        </w:rPr>
        <w:t>本指引中所指</w:t>
      </w:r>
      <w:r>
        <w:rPr>
          <w:rFonts w:hint="eastAsia" w:ascii="仿宋_GB2312" w:hAnsi="仿宋_GB2312" w:cs="仿宋_GB2312"/>
          <w:bCs/>
          <w:szCs w:val="32"/>
        </w:rPr>
        <w:t>“</w:t>
      </w:r>
      <w:r>
        <w:rPr>
          <w:bCs/>
          <w:szCs w:val="32"/>
        </w:rPr>
        <w:t>城市更新单元</w:t>
      </w:r>
      <w:r>
        <w:rPr>
          <w:rFonts w:hint="eastAsia" w:ascii="仿宋_GB2312" w:hAnsi="仿宋_GB2312" w:cs="仿宋_GB2312"/>
          <w:bCs/>
          <w:szCs w:val="32"/>
        </w:rPr>
        <w:t>”</w:t>
      </w:r>
      <w:r>
        <w:rPr>
          <w:bCs/>
          <w:szCs w:val="32"/>
        </w:rPr>
        <w:t>是国土空间详细规划单元的一种类型，以低效存量用地再开发利用（城市更新改造项目）为主。</w:t>
      </w:r>
    </w:p>
    <w:p>
      <w:pPr>
        <w:spacing w:line="560" w:lineRule="exact"/>
        <w:ind w:firstLine="640" w:firstLineChars="200"/>
        <w:rPr>
          <w:rFonts w:eastAsia="楷体_GB2312"/>
          <w:bCs/>
          <w:szCs w:val="32"/>
        </w:rPr>
      </w:pPr>
      <w:r>
        <w:rPr>
          <w:rFonts w:eastAsia="楷体_GB2312"/>
          <w:bCs/>
          <w:szCs w:val="32"/>
        </w:rPr>
        <w:t>（</w:t>
      </w:r>
      <w:r>
        <w:rPr>
          <w:rFonts w:hint="eastAsia" w:eastAsia="楷体_GB2312"/>
          <w:bCs/>
          <w:szCs w:val="32"/>
        </w:rPr>
        <w:t>三</w:t>
      </w:r>
      <w:r>
        <w:rPr>
          <w:rFonts w:eastAsia="楷体_GB2312"/>
          <w:bCs/>
          <w:szCs w:val="32"/>
        </w:rPr>
        <w:t>）城市更新单元划定</w:t>
      </w:r>
      <w:r>
        <w:rPr>
          <w:rFonts w:hint="eastAsia" w:eastAsia="楷体_GB2312"/>
          <w:bCs/>
          <w:szCs w:val="32"/>
        </w:rPr>
        <w:t>。</w:t>
      </w:r>
    </w:p>
    <w:p>
      <w:pPr>
        <w:spacing w:line="560" w:lineRule="exact"/>
        <w:ind w:firstLine="640" w:firstLineChars="200"/>
        <w:rPr>
          <w:szCs w:val="32"/>
        </w:rPr>
      </w:pPr>
      <w:r>
        <w:rPr>
          <w:szCs w:val="32"/>
        </w:rPr>
        <w:t>以城市更新项目范围为基础，可包括多个更新项目，</w:t>
      </w:r>
      <w:r>
        <w:rPr>
          <w:rFonts w:hint="eastAsia"/>
          <w:szCs w:val="32"/>
        </w:rPr>
        <w:t>以成片连片统筹规划为基本原则，</w:t>
      </w:r>
      <w:r>
        <w:rPr>
          <w:szCs w:val="32"/>
        </w:rPr>
        <w:t>综合考虑道路、河流等要素及产权边界、行政管理界线等因素，保证基础设施和公共服务设施相对完整，落实</w:t>
      </w:r>
      <w:r>
        <w:rPr>
          <w:bCs/>
          <w:szCs w:val="32"/>
        </w:rPr>
        <w:t>国土空间详细规划单元划分要求</w:t>
      </w:r>
      <w:r>
        <w:rPr>
          <w:szCs w:val="32"/>
        </w:rPr>
        <w:t>，划定城市更新单元。城市更新单元内可结合具体更新项目划分子单元</w:t>
      </w:r>
      <w:r>
        <w:rPr>
          <w:rFonts w:hint="eastAsia"/>
          <w:szCs w:val="32"/>
        </w:rPr>
        <w:t>（街区单元）</w:t>
      </w:r>
      <w:r>
        <w:rPr>
          <w:szCs w:val="32"/>
        </w:rPr>
        <w:t>。</w:t>
      </w:r>
    </w:p>
    <w:p>
      <w:pPr>
        <w:spacing w:line="560" w:lineRule="exact"/>
        <w:ind w:firstLine="640" w:firstLineChars="200"/>
        <w:rPr>
          <w:rFonts w:eastAsia="楷体_GB2312"/>
          <w:bCs/>
          <w:szCs w:val="32"/>
        </w:rPr>
      </w:pPr>
      <w:r>
        <w:rPr>
          <w:rFonts w:eastAsia="楷体_GB2312"/>
          <w:bCs/>
          <w:szCs w:val="32"/>
        </w:rPr>
        <w:t>（</w:t>
      </w:r>
      <w:r>
        <w:rPr>
          <w:rFonts w:hint="eastAsia" w:eastAsia="楷体_GB2312"/>
          <w:bCs/>
          <w:szCs w:val="32"/>
        </w:rPr>
        <w:t>四</w:t>
      </w:r>
      <w:r>
        <w:rPr>
          <w:rFonts w:eastAsia="楷体_GB2312"/>
          <w:bCs/>
          <w:szCs w:val="32"/>
        </w:rPr>
        <w:t>）城市更新单元详细规划</w:t>
      </w:r>
      <w:r>
        <w:rPr>
          <w:rFonts w:hint="eastAsia" w:eastAsia="楷体_GB2312"/>
          <w:bCs/>
          <w:szCs w:val="32"/>
        </w:rPr>
        <w:t>。</w:t>
      </w:r>
    </w:p>
    <w:p>
      <w:pPr>
        <w:spacing w:line="560" w:lineRule="exact"/>
        <w:ind w:firstLine="640" w:firstLineChars="200"/>
        <w:rPr>
          <w:bCs/>
          <w:szCs w:val="32"/>
        </w:rPr>
      </w:pPr>
      <w:r>
        <w:rPr>
          <w:rFonts w:hint="eastAsia"/>
          <w:bCs/>
          <w:szCs w:val="32"/>
        </w:rPr>
        <w:t>市规划和自然资源行政主管部门统筹组织，市规划和自然资源局各区分局（广州空港经济区国土规划和建设局）具体负责，</w:t>
      </w:r>
      <w:r>
        <w:rPr>
          <w:rFonts w:hint="eastAsia"/>
          <w:szCs w:val="32"/>
        </w:rPr>
        <w:t>可结合城市更新需要组织编制或者修改城市更新单元范围内的国土空间详细规划，即城市更新单元详细规划。</w:t>
      </w:r>
      <w:r>
        <w:rPr>
          <w:rFonts w:hint="eastAsia"/>
          <w:bCs/>
          <w:szCs w:val="32"/>
        </w:rPr>
        <w:t>区政府（广州空港经济区管委会）按照《广州市城市更新办法》是城市更新第一责任主体，负责统筹推进本辖区内的城市更新工作。</w:t>
      </w:r>
    </w:p>
    <w:p>
      <w:pPr>
        <w:spacing w:line="560" w:lineRule="exact"/>
        <w:ind w:firstLine="645"/>
        <w:rPr>
          <w:rFonts w:eastAsia="黑体"/>
          <w:bCs/>
          <w:szCs w:val="32"/>
        </w:rPr>
      </w:pPr>
      <w:r>
        <w:rPr>
          <w:rFonts w:eastAsia="黑体"/>
          <w:bCs/>
          <w:szCs w:val="32"/>
        </w:rPr>
        <w:t>二、基本原则</w:t>
      </w:r>
    </w:p>
    <w:p>
      <w:pPr>
        <w:spacing w:line="560" w:lineRule="exact"/>
        <w:ind w:firstLine="640" w:firstLineChars="200"/>
        <w:rPr>
          <w:rFonts w:eastAsia="楷体_GB2312"/>
          <w:bCs/>
          <w:szCs w:val="32"/>
        </w:rPr>
      </w:pPr>
      <w:r>
        <w:rPr>
          <w:rFonts w:eastAsia="楷体_GB2312"/>
          <w:bCs/>
          <w:szCs w:val="32"/>
        </w:rPr>
        <w:t>（一）坚持规划</w:t>
      </w:r>
      <w:r>
        <w:rPr>
          <w:rFonts w:hint="eastAsia" w:eastAsia="楷体_GB2312"/>
          <w:bCs/>
          <w:szCs w:val="32"/>
        </w:rPr>
        <w:t>统筹引</w:t>
      </w:r>
      <w:r>
        <w:rPr>
          <w:rFonts w:eastAsia="楷体_GB2312"/>
          <w:bCs/>
          <w:szCs w:val="32"/>
        </w:rPr>
        <w:t>领</w:t>
      </w:r>
      <w:r>
        <w:rPr>
          <w:rFonts w:hint="eastAsia" w:eastAsia="楷体_GB2312"/>
          <w:bCs/>
          <w:szCs w:val="32"/>
        </w:rPr>
        <w:t>和刚性管控</w:t>
      </w:r>
      <w:r>
        <w:rPr>
          <w:rFonts w:eastAsia="楷体_GB2312"/>
          <w:bCs/>
          <w:szCs w:val="32"/>
        </w:rPr>
        <w:t>原则</w:t>
      </w:r>
      <w:r>
        <w:rPr>
          <w:rFonts w:hint="eastAsia" w:eastAsia="楷体_GB2312"/>
          <w:bCs/>
          <w:szCs w:val="32"/>
        </w:rPr>
        <w:t>。</w:t>
      </w:r>
    </w:p>
    <w:p>
      <w:pPr>
        <w:spacing w:line="560" w:lineRule="exact"/>
        <w:ind w:firstLine="640" w:firstLineChars="200"/>
        <w:rPr>
          <w:szCs w:val="32"/>
        </w:rPr>
      </w:pPr>
      <w:r>
        <w:rPr>
          <w:szCs w:val="32"/>
        </w:rPr>
        <w:t>强化规划在城市建设中</w:t>
      </w:r>
      <w:r>
        <w:rPr>
          <w:rFonts w:hint="eastAsia"/>
          <w:szCs w:val="32"/>
        </w:rPr>
        <w:t>统筹</w:t>
      </w:r>
      <w:r>
        <w:rPr>
          <w:szCs w:val="32"/>
        </w:rPr>
        <w:t>引领和刚性</w:t>
      </w:r>
      <w:r>
        <w:rPr>
          <w:rFonts w:hint="eastAsia"/>
          <w:szCs w:val="32"/>
        </w:rPr>
        <w:t>管控</w:t>
      </w:r>
      <w:r>
        <w:rPr>
          <w:szCs w:val="32"/>
        </w:rPr>
        <w:t>的重要作用，落实国土空间总体规划的管控要求，</w:t>
      </w:r>
      <w:r>
        <w:rPr>
          <w:rFonts w:hint="eastAsia"/>
          <w:szCs w:val="32"/>
        </w:rPr>
        <w:t>结合城市更新专项规划，</w:t>
      </w:r>
      <w:r>
        <w:rPr>
          <w:szCs w:val="32"/>
        </w:rPr>
        <w:t>科学编制城市更新单元详细规划，</w:t>
      </w:r>
      <w:r>
        <w:rPr>
          <w:rFonts w:hint="eastAsia"/>
          <w:szCs w:val="32"/>
        </w:rPr>
        <w:t>合理确定规划指标，有序</w:t>
      </w:r>
      <w:r>
        <w:rPr>
          <w:szCs w:val="32"/>
        </w:rPr>
        <w:t>推动城市更新项目</w:t>
      </w:r>
      <w:r>
        <w:rPr>
          <w:rFonts w:hint="eastAsia"/>
          <w:szCs w:val="32"/>
        </w:rPr>
        <w:t>实施</w:t>
      </w:r>
      <w:r>
        <w:rPr>
          <w:szCs w:val="32"/>
        </w:rPr>
        <w:t>。</w:t>
      </w:r>
    </w:p>
    <w:p>
      <w:pPr>
        <w:spacing w:line="560" w:lineRule="exact"/>
        <w:ind w:firstLine="640" w:firstLineChars="200"/>
        <w:rPr>
          <w:rFonts w:eastAsia="楷体_GB2312"/>
          <w:szCs w:val="32"/>
        </w:rPr>
      </w:pPr>
      <w:r>
        <w:rPr>
          <w:rFonts w:eastAsia="楷体_GB2312"/>
          <w:szCs w:val="32"/>
        </w:rPr>
        <w:t>（二）坚持依法依规原则</w:t>
      </w:r>
      <w:r>
        <w:rPr>
          <w:rFonts w:hint="eastAsia" w:eastAsia="楷体_GB2312"/>
          <w:szCs w:val="32"/>
        </w:rPr>
        <w:t>。</w:t>
      </w:r>
    </w:p>
    <w:p>
      <w:pPr>
        <w:spacing w:line="560" w:lineRule="exact"/>
        <w:ind w:firstLine="640" w:firstLineChars="200"/>
        <w:rPr>
          <w:bCs/>
          <w:szCs w:val="32"/>
        </w:rPr>
      </w:pPr>
      <w:r>
        <w:rPr>
          <w:bCs/>
          <w:szCs w:val="32"/>
        </w:rPr>
        <w:t>严格遵守</w:t>
      </w:r>
      <w:r>
        <w:rPr>
          <w:szCs w:val="32"/>
        </w:rPr>
        <w:t>详细规划编制、修改、审查</w:t>
      </w:r>
      <w:r>
        <w:rPr>
          <w:rFonts w:hint="eastAsia"/>
          <w:szCs w:val="32"/>
        </w:rPr>
        <w:t>、</w:t>
      </w:r>
      <w:r>
        <w:rPr>
          <w:szCs w:val="32"/>
        </w:rPr>
        <w:t>审批的</w:t>
      </w:r>
      <w:r>
        <w:rPr>
          <w:rFonts w:hint="eastAsia"/>
          <w:szCs w:val="32"/>
        </w:rPr>
        <w:t>法律法规及</w:t>
      </w:r>
      <w:r>
        <w:rPr>
          <w:szCs w:val="32"/>
        </w:rPr>
        <w:t>法定程</w:t>
      </w:r>
      <w:r>
        <w:rPr>
          <w:bCs/>
          <w:szCs w:val="32"/>
        </w:rPr>
        <w:t>序，开展城市更新单元详细规划相关工作</w:t>
      </w:r>
      <w:r>
        <w:rPr>
          <w:rFonts w:hint="eastAsia"/>
          <w:bCs/>
          <w:szCs w:val="32"/>
        </w:rPr>
        <w:t>，坚持市规划委员会专家领衔、集体审议、投票表决、全程公开的客观独立审议制度</w:t>
      </w:r>
      <w:r>
        <w:rPr>
          <w:bCs/>
          <w:szCs w:val="32"/>
        </w:rPr>
        <w:t>。</w:t>
      </w:r>
    </w:p>
    <w:p>
      <w:pPr>
        <w:spacing w:line="560" w:lineRule="exact"/>
        <w:ind w:firstLine="640" w:firstLineChars="200"/>
        <w:rPr>
          <w:rFonts w:eastAsia="楷体_GB2312"/>
          <w:szCs w:val="32"/>
        </w:rPr>
      </w:pPr>
      <w:r>
        <w:rPr>
          <w:rFonts w:eastAsia="楷体_GB2312"/>
          <w:szCs w:val="32"/>
        </w:rPr>
        <w:t>（三）坚持</w:t>
      </w:r>
      <w:r>
        <w:rPr>
          <w:rFonts w:hint="eastAsia" w:eastAsia="楷体_GB2312"/>
          <w:szCs w:val="32"/>
        </w:rPr>
        <w:t>高效审批</w:t>
      </w:r>
      <w:r>
        <w:rPr>
          <w:rFonts w:eastAsia="楷体_GB2312"/>
          <w:szCs w:val="32"/>
        </w:rPr>
        <w:t>原则</w:t>
      </w:r>
      <w:r>
        <w:rPr>
          <w:rFonts w:hint="eastAsia" w:eastAsia="楷体_GB2312"/>
          <w:szCs w:val="32"/>
        </w:rPr>
        <w:t>。</w:t>
      </w:r>
    </w:p>
    <w:p>
      <w:pPr>
        <w:spacing w:line="560" w:lineRule="exact"/>
        <w:ind w:firstLine="640" w:firstLineChars="200"/>
        <w:rPr>
          <w:bCs/>
          <w:szCs w:val="32"/>
        </w:rPr>
      </w:pPr>
      <w:r>
        <w:rPr>
          <w:bCs/>
          <w:szCs w:val="32"/>
        </w:rPr>
        <w:t>落实</w:t>
      </w:r>
      <w:r>
        <w:rPr>
          <w:rFonts w:hint="eastAsia" w:ascii="仿宋_GB2312" w:hAnsi="仿宋_GB2312" w:cs="仿宋_GB2312"/>
          <w:bCs/>
          <w:szCs w:val="32"/>
        </w:rPr>
        <w:t>“</w:t>
      </w:r>
      <w:r>
        <w:rPr>
          <w:bCs/>
          <w:szCs w:val="32"/>
        </w:rPr>
        <w:t>放管服</w:t>
      </w:r>
      <w:r>
        <w:rPr>
          <w:rFonts w:hint="eastAsia" w:ascii="仿宋_GB2312" w:hAnsi="仿宋_GB2312" w:cs="仿宋_GB2312"/>
          <w:bCs/>
          <w:szCs w:val="32"/>
        </w:rPr>
        <w:t>”</w:t>
      </w:r>
      <w:r>
        <w:rPr>
          <w:bCs/>
          <w:szCs w:val="32"/>
        </w:rPr>
        <w:t>行政审批制度改革要求，</w:t>
      </w:r>
      <w:r>
        <w:rPr>
          <w:szCs w:val="32"/>
        </w:rPr>
        <w:t>根据《广东省旧城镇旧厂房旧村庄改造管理办法》</w:t>
      </w:r>
      <w:r>
        <w:rPr>
          <w:bCs/>
          <w:szCs w:val="32"/>
        </w:rPr>
        <w:t>建立</w:t>
      </w:r>
      <w:r>
        <w:rPr>
          <w:rFonts w:hint="eastAsia" w:ascii="仿宋_GB2312" w:hAnsi="仿宋_GB2312" w:cs="仿宋_GB2312"/>
          <w:bCs/>
          <w:szCs w:val="32"/>
        </w:rPr>
        <w:t>“</w:t>
      </w:r>
      <w:r>
        <w:rPr>
          <w:bCs/>
          <w:szCs w:val="32"/>
        </w:rPr>
        <w:t>单元详细规划+地块详细规划</w:t>
      </w:r>
      <w:r>
        <w:rPr>
          <w:rFonts w:hint="eastAsia" w:ascii="仿宋_GB2312" w:hAnsi="仿宋_GB2312" w:cs="仿宋_GB2312"/>
          <w:bCs/>
          <w:szCs w:val="32"/>
        </w:rPr>
        <w:t>”</w:t>
      </w:r>
      <w:r>
        <w:rPr>
          <w:bCs/>
          <w:szCs w:val="32"/>
        </w:rPr>
        <w:t>分层编制和</w:t>
      </w:r>
      <w:r>
        <w:rPr>
          <w:rFonts w:hint="eastAsia"/>
          <w:bCs/>
          <w:szCs w:val="32"/>
        </w:rPr>
        <w:t>分级审批管控体系，既坚持全市规划</w:t>
      </w:r>
      <w:r>
        <w:rPr>
          <w:rFonts w:hint="eastAsia" w:ascii="仿宋_GB2312" w:hAnsi="仿宋_GB2312" w:cs="仿宋_GB2312"/>
          <w:bCs/>
          <w:szCs w:val="32"/>
        </w:rPr>
        <w:t>“</w:t>
      </w:r>
      <w:r>
        <w:rPr>
          <w:rFonts w:hint="eastAsia"/>
          <w:bCs/>
          <w:szCs w:val="32"/>
        </w:rPr>
        <w:t>一盘棋</w:t>
      </w:r>
      <w:r>
        <w:rPr>
          <w:rFonts w:hint="eastAsia" w:ascii="仿宋_GB2312" w:hAnsi="仿宋_GB2312" w:cs="仿宋_GB2312"/>
          <w:bCs/>
          <w:szCs w:val="32"/>
        </w:rPr>
        <w:t>”</w:t>
      </w:r>
      <w:r>
        <w:rPr>
          <w:rFonts w:hint="eastAsia"/>
          <w:bCs/>
          <w:szCs w:val="32"/>
        </w:rPr>
        <w:t>，又提高审批效率。</w:t>
      </w:r>
    </w:p>
    <w:p>
      <w:pPr>
        <w:spacing w:line="560" w:lineRule="exact"/>
        <w:ind w:firstLine="640" w:firstLineChars="200"/>
        <w:rPr>
          <w:rFonts w:eastAsia="楷体_GB2312"/>
          <w:szCs w:val="32"/>
        </w:rPr>
      </w:pPr>
      <w:r>
        <w:rPr>
          <w:rFonts w:eastAsia="楷体_GB2312"/>
          <w:szCs w:val="32"/>
        </w:rPr>
        <w:t>（</w:t>
      </w:r>
      <w:r>
        <w:rPr>
          <w:rFonts w:hint="eastAsia" w:eastAsia="楷体_GB2312"/>
          <w:szCs w:val="32"/>
        </w:rPr>
        <w:t>四</w:t>
      </w:r>
      <w:r>
        <w:rPr>
          <w:rFonts w:eastAsia="楷体_GB2312"/>
          <w:szCs w:val="32"/>
        </w:rPr>
        <w:t>）坚持</w:t>
      </w:r>
      <w:r>
        <w:rPr>
          <w:rFonts w:hint="eastAsia" w:eastAsia="楷体_GB2312"/>
          <w:szCs w:val="32"/>
        </w:rPr>
        <w:t>有序</w:t>
      </w:r>
      <w:r>
        <w:rPr>
          <w:rFonts w:eastAsia="楷体_GB2312"/>
          <w:szCs w:val="32"/>
        </w:rPr>
        <w:t>推进原则</w:t>
      </w:r>
      <w:r>
        <w:rPr>
          <w:rFonts w:hint="eastAsia" w:eastAsia="楷体_GB2312"/>
          <w:szCs w:val="32"/>
        </w:rPr>
        <w:t>。</w:t>
      </w:r>
    </w:p>
    <w:p>
      <w:pPr>
        <w:spacing w:line="560" w:lineRule="exact"/>
        <w:ind w:firstLine="640" w:firstLineChars="200"/>
        <w:rPr>
          <w:bCs/>
          <w:szCs w:val="32"/>
        </w:rPr>
      </w:pPr>
      <w:r>
        <w:rPr>
          <w:bCs/>
          <w:szCs w:val="32"/>
        </w:rPr>
        <w:t>优化工作流程，加强市区联动，明确工作界面，</w:t>
      </w:r>
      <w:r>
        <w:rPr>
          <w:rFonts w:hint="eastAsia"/>
          <w:bCs/>
          <w:szCs w:val="32"/>
        </w:rPr>
        <w:t>强化工作组织</w:t>
      </w:r>
      <w:r>
        <w:rPr>
          <w:bCs/>
          <w:szCs w:val="32"/>
        </w:rPr>
        <w:t>，发挥区政府城市更新第一责任主体作用</w:t>
      </w:r>
      <w:r>
        <w:rPr>
          <w:rFonts w:hint="eastAsia"/>
          <w:bCs/>
          <w:szCs w:val="32"/>
        </w:rPr>
        <w:t>，稳妥有序推进城市更新</w:t>
      </w:r>
      <w:r>
        <w:rPr>
          <w:bCs/>
          <w:szCs w:val="32"/>
        </w:rPr>
        <w:t>。</w:t>
      </w:r>
    </w:p>
    <w:p>
      <w:pPr>
        <w:spacing w:line="560" w:lineRule="exact"/>
        <w:ind w:firstLine="645"/>
        <w:rPr>
          <w:rFonts w:eastAsia="黑体"/>
          <w:bCs/>
          <w:szCs w:val="32"/>
        </w:rPr>
      </w:pPr>
      <w:r>
        <w:rPr>
          <w:rFonts w:eastAsia="黑体"/>
          <w:bCs/>
          <w:szCs w:val="32"/>
        </w:rPr>
        <w:t>三、工作程序</w:t>
      </w:r>
      <w:r>
        <w:rPr>
          <w:bCs/>
          <w:szCs w:val="32"/>
        </w:rPr>
        <w:t>（附件1）</w:t>
      </w:r>
    </w:p>
    <w:p>
      <w:pPr>
        <w:spacing w:line="560" w:lineRule="exact"/>
        <w:ind w:firstLine="640" w:firstLineChars="200"/>
        <w:rPr>
          <w:rFonts w:eastAsia="楷体_GB2312"/>
          <w:szCs w:val="32"/>
        </w:rPr>
      </w:pPr>
      <w:r>
        <w:rPr>
          <w:rFonts w:eastAsia="楷体_GB2312"/>
          <w:szCs w:val="32"/>
        </w:rPr>
        <w:t>（一）城市更新单元详细规划必要性论证</w:t>
      </w:r>
      <w:r>
        <w:rPr>
          <w:rFonts w:hint="eastAsia" w:eastAsia="楷体_GB2312"/>
          <w:szCs w:val="32"/>
        </w:rPr>
        <w:t>。</w:t>
      </w:r>
    </w:p>
    <w:p>
      <w:pPr>
        <w:spacing w:line="560" w:lineRule="exact"/>
        <w:ind w:firstLine="640" w:firstLineChars="200"/>
        <w:rPr>
          <w:rFonts w:eastAsia="楷体_GB2312"/>
          <w:szCs w:val="32"/>
        </w:rPr>
      </w:pPr>
      <w:r>
        <w:rPr>
          <w:rFonts w:hint="eastAsia"/>
          <w:szCs w:val="32"/>
        </w:rPr>
        <w:t>城市更新单元详细规划必要性论证可纳入规划方案，一并公示和报批</w:t>
      </w:r>
      <w:r>
        <w:rPr>
          <w:rFonts w:hint="eastAsia" w:eastAsia="楷体_GB2312"/>
          <w:szCs w:val="32"/>
        </w:rPr>
        <w:t>。</w:t>
      </w:r>
    </w:p>
    <w:p>
      <w:pPr>
        <w:spacing w:line="560" w:lineRule="exact"/>
        <w:ind w:firstLine="640"/>
        <w:rPr>
          <w:rFonts w:eastAsia="楷体_GB2312"/>
          <w:szCs w:val="32"/>
        </w:rPr>
      </w:pPr>
      <w:r>
        <w:rPr>
          <w:rFonts w:eastAsia="楷体_GB2312"/>
          <w:szCs w:val="32"/>
        </w:rPr>
        <w:t>（二）城市更新单元详细规划方案编制</w:t>
      </w:r>
      <w:r>
        <w:rPr>
          <w:rFonts w:hint="eastAsia" w:eastAsia="楷体_GB2312"/>
          <w:szCs w:val="32"/>
        </w:rPr>
        <w:t>。</w:t>
      </w:r>
    </w:p>
    <w:p>
      <w:pPr>
        <w:spacing w:line="560" w:lineRule="exact"/>
        <w:ind w:firstLine="640" w:firstLineChars="200"/>
        <w:rPr>
          <w:szCs w:val="32"/>
        </w:rPr>
      </w:pPr>
      <w:r>
        <w:rPr>
          <w:rFonts w:hint="eastAsia"/>
          <w:szCs w:val="32"/>
        </w:rPr>
        <w:t>1.编制规划及开展评估。</w:t>
      </w:r>
      <w:r>
        <w:rPr>
          <w:rFonts w:hint="eastAsia"/>
          <w:bCs/>
          <w:szCs w:val="32"/>
        </w:rPr>
        <w:t>市规划和自然资源行政主管部门统筹组织，</w:t>
      </w:r>
      <w:r>
        <w:rPr>
          <w:rFonts w:hint="eastAsia"/>
          <w:szCs w:val="32"/>
        </w:rPr>
        <w:t>区政府统筹推进，</w:t>
      </w:r>
      <w:r>
        <w:rPr>
          <w:rFonts w:hint="eastAsia"/>
          <w:bCs/>
          <w:szCs w:val="32"/>
        </w:rPr>
        <w:t>市规划和自然资源局各区分局具体负责</w:t>
      </w:r>
      <w:r>
        <w:rPr>
          <w:rFonts w:hint="eastAsia"/>
          <w:szCs w:val="32"/>
        </w:rPr>
        <w:t>划定城市更新单元，科学编制城市更新单元详细规划，开展交通影响评估、规划环境影响评价、</w:t>
      </w:r>
      <w:r>
        <w:rPr>
          <w:rFonts w:hint="eastAsia" w:ascii="仿宋_GB2312" w:hAnsi="仿宋_GB2312" w:cs="仿宋_GB2312"/>
          <w:szCs w:val="22"/>
        </w:rPr>
        <w:t>历史文化遗产调查评估</w:t>
      </w:r>
      <w:r>
        <w:rPr>
          <w:rFonts w:hint="eastAsia"/>
          <w:szCs w:val="32"/>
        </w:rPr>
        <w:t>、古树名木及古树后续资源影响评估、洪涝安全评估、市政基础设施评估、社会稳定风险评估、安全隐患评估（涉及安全隐患的）、地质环境质量评估（位于地质灾害易发区或涉及不良地质作用的）以及其他按要求需要的评估，确保规划编制的科学性、合理性。</w:t>
      </w:r>
    </w:p>
    <w:p>
      <w:pPr>
        <w:spacing w:line="560" w:lineRule="exact"/>
        <w:ind w:firstLine="640" w:firstLineChars="200"/>
        <w:rPr>
          <w:szCs w:val="32"/>
        </w:rPr>
      </w:pPr>
      <w:r>
        <w:rPr>
          <w:rFonts w:hint="eastAsia"/>
          <w:szCs w:val="32"/>
        </w:rPr>
        <w:t>2.征求意见及公示。</w:t>
      </w:r>
      <w:r>
        <w:rPr>
          <w:rFonts w:hint="eastAsia"/>
          <w:bCs/>
          <w:szCs w:val="32"/>
        </w:rPr>
        <w:t>市规划和自然资源局各区分局具体负责，</w:t>
      </w:r>
      <w:r>
        <w:rPr>
          <w:rFonts w:hint="eastAsia"/>
          <w:szCs w:val="32"/>
        </w:rPr>
        <w:t>就城市更新单元详细规划和各项评估成果征求市、区相关部门意见；开展规划方案公示，公示时间不少于30日，可采取座谈会、论证会、听证会或者其他方式等多种方式征求城市更新单元内利害关系人、社会公众及专家的意见，其中涉及资源与环境保护、区域统筹与城乡统筹、城市发展目标与空间布局、历史文化遗产保护、交通规划和工程地质环境影响等重大专题的，还应当组织相关领域的专家进行研究论证，并根据意见组织修改完善城市更新单元详细规划和各项评估成果。</w:t>
      </w:r>
    </w:p>
    <w:p>
      <w:pPr>
        <w:spacing w:line="560" w:lineRule="exact"/>
        <w:ind w:firstLine="640" w:firstLineChars="200"/>
        <w:rPr>
          <w:szCs w:val="32"/>
        </w:rPr>
      </w:pPr>
      <w:r>
        <w:rPr>
          <w:rFonts w:hint="eastAsia"/>
          <w:szCs w:val="32"/>
        </w:rPr>
        <w:t>3.区政府组织成果上报。区政府</w:t>
      </w:r>
      <w:r>
        <w:rPr>
          <w:rFonts w:hint="eastAsia"/>
          <w:bCs/>
          <w:szCs w:val="32"/>
        </w:rPr>
        <w:t>组织，</w:t>
      </w:r>
      <w:r>
        <w:rPr>
          <w:rFonts w:hint="eastAsia"/>
          <w:szCs w:val="32"/>
        </w:rPr>
        <w:t>由行业主管部门对各项评估成果进行审查；市规划和自然资源局各区分局对城市更新单元详细规划进行审查，对各项评估成果进行程序性审查，组织召开专家评审会；区司法部门对详细规划进行合法性审查。涉及历史文化街区、历史文化名镇、历史文化名村、历史风貌区、传统村落的，保护规划须先行批准；经论证涉及确需</w:t>
      </w:r>
      <w:r>
        <w:rPr>
          <w:rFonts w:hint="eastAsia" w:ascii="仿宋_GB2312" w:hAnsi="仿宋_GB2312" w:cs="仿宋_GB2312"/>
          <w:szCs w:val="32"/>
        </w:rPr>
        <w:t>迁移历史文化遗产、迁移古树名木、迁移或砍伐老树大树的，迁移或砍伐方案应先取得主管部门的审查意见。</w:t>
      </w:r>
      <w:r>
        <w:rPr>
          <w:rFonts w:hint="eastAsia"/>
          <w:szCs w:val="32"/>
        </w:rPr>
        <w:t>完成上述工作后，由市规划和自然资源局各区分局以区政府名义通过政务窗口（含线上、线下）将城市更新单元详细规划和各项评估成果报</w:t>
      </w:r>
      <w:r>
        <w:rPr>
          <w:rFonts w:hint="eastAsia"/>
          <w:bCs/>
          <w:szCs w:val="32"/>
        </w:rPr>
        <w:t>市规划和自然资源行政主管部门</w:t>
      </w:r>
      <w:r>
        <w:rPr>
          <w:rFonts w:hint="eastAsia"/>
          <w:szCs w:val="32"/>
        </w:rPr>
        <w:t xml:space="preserve">。（附件2） </w:t>
      </w:r>
    </w:p>
    <w:p>
      <w:pPr>
        <w:spacing w:line="560" w:lineRule="exact"/>
        <w:ind w:firstLine="640" w:firstLineChars="200"/>
        <w:rPr>
          <w:szCs w:val="32"/>
        </w:rPr>
      </w:pPr>
      <w:r>
        <w:rPr>
          <w:szCs w:val="32"/>
        </w:rPr>
        <w:t>4.</w:t>
      </w:r>
      <w:r>
        <w:rPr>
          <w:rFonts w:hint="eastAsia"/>
          <w:bCs/>
          <w:szCs w:val="32"/>
        </w:rPr>
        <w:t xml:space="preserve"> 市规划和自然资源行政主管部门</w:t>
      </w:r>
      <w:r>
        <w:rPr>
          <w:rFonts w:hint="eastAsia"/>
          <w:szCs w:val="32"/>
        </w:rPr>
        <w:t>审查。</w:t>
      </w:r>
      <w:r>
        <w:rPr>
          <w:rFonts w:hint="eastAsia"/>
          <w:bCs/>
          <w:szCs w:val="32"/>
        </w:rPr>
        <w:t>市规划和自然资源行政主管部门</w:t>
      </w:r>
      <w:r>
        <w:rPr>
          <w:rFonts w:hint="eastAsia"/>
          <w:szCs w:val="32"/>
        </w:rPr>
        <w:t>对城市更新单元详细规划进行审查，对各项评估成果的资料完整性进行核查，视需要组织召开专家、市直相关部门评审会。区政府统筹推进、</w:t>
      </w:r>
      <w:r>
        <w:rPr>
          <w:rFonts w:hint="eastAsia"/>
          <w:bCs/>
          <w:szCs w:val="32"/>
        </w:rPr>
        <w:t>市规划和自然资源局各区分局具体负责</w:t>
      </w:r>
      <w:r>
        <w:rPr>
          <w:rFonts w:hint="eastAsia"/>
          <w:szCs w:val="32"/>
        </w:rPr>
        <w:t>按照反馈意见修改完善成果，经</w:t>
      </w:r>
      <w:r>
        <w:rPr>
          <w:rFonts w:hint="eastAsia"/>
          <w:bCs/>
          <w:szCs w:val="32"/>
        </w:rPr>
        <w:t>市规划和自然资源行政主管部门</w:t>
      </w:r>
      <w:r>
        <w:rPr>
          <w:rFonts w:hint="eastAsia"/>
          <w:szCs w:val="32"/>
        </w:rPr>
        <w:t>业务会审查通过后，提请市规划委员会审议。</w:t>
      </w:r>
    </w:p>
    <w:p>
      <w:pPr>
        <w:spacing w:line="560" w:lineRule="exact"/>
        <w:ind w:firstLine="640"/>
        <w:rPr>
          <w:rFonts w:eastAsia="楷体_GB2312"/>
          <w:szCs w:val="32"/>
        </w:rPr>
      </w:pPr>
      <w:r>
        <w:rPr>
          <w:rFonts w:hint="eastAsia" w:eastAsia="楷体_GB2312"/>
          <w:szCs w:val="32"/>
        </w:rPr>
        <w:t>（三）城市更新单元详细规划审批。</w:t>
      </w:r>
    </w:p>
    <w:p>
      <w:pPr>
        <w:spacing w:line="560" w:lineRule="exact"/>
        <w:ind w:firstLine="640" w:firstLineChars="200"/>
        <w:rPr>
          <w:szCs w:val="32"/>
        </w:rPr>
      </w:pPr>
      <w:r>
        <w:rPr>
          <w:szCs w:val="32"/>
        </w:rPr>
        <w:t>1.</w:t>
      </w:r>
      <w:r>
        <w:rPr>
          <w:rFonts w:hint="eastAsia"/>
          <w:szCs w:val="32"/>
        </w:rPr>
        <w:t>市规划委员会审议。市规划委员会审议城市更新单元详细规划，审议通过后，</w:t>
      </w:r>
      <w:r>
        <w:rPr>
          <w:rFonts w:hint="eastAsia"/>
          <w:bCs/>
          <w:szCs w:val="32"/>
        </w:rPr>
        <w:t>市规划和自然资源行政主管部门</w:t>
      </w:r>
      <w:r>
        <w:rPr>
          <w:rFonts w:hint="eastAsia"/>
          <w:szCs w:val="32"/>
        </w:rPr>
        <w:t>报市政府；审议未通过，由区政府统筹推进、</w:t>
      </w:r>
      <w:r>
        <w:rPr>
          <w:rFonts w:hint="eastAsia"/>
          <w:bCs/>
          <w:szCs w:val="32"/>
        </w:rPr>
        <w:t>市规划和自然资源局各区分局具体负责</w:t>
      </w:r>
      <w:r>
        <w:rPr>
          <w:rFonts w:hint="eastAsia"/>
          <w:szCs w:val="32"/>
        </w:rPr>
        <w:t>修改成果，开展规划方案公示后，报</w:t>
      </w:r>
      <w:r>
        <w:rPr>
          <w:rFonts w:hint="eastAsia"/>
          <w:bCs/>
          <w:szCs w:val="32"/>
        </w:rPr>
        <w:t>市规划和自然资源行政主管部门</w:t>
      </w:r>
      <w:r>
        <w:rPr>
          <w:rFonts w:hint="eastAsia"/>
          <w:szCs w:val="32"/>
        </w:rPr>
        <w:t>重新审查，</w:t>
      </w:r>
      <w:r>
        <w:rPr>
          <w:szCs w:val="32"/>
        </w:rPr>
        <w:t>再次提请</w:t>
      </w:r>
      <w:r>
        <w:rPr>
          <w:rFonts w:hint="eastAsia"/>
          <w:szCs w:val="32"/>
        </w:rPr>
        <w:t>市规划委员会</w:t>
      </w:r>
      <w:r>
        <w:rPr>
          <w:szCs w:val="32"/>
        </w:rPr>
        <w:t>审议。</w:t>
      </w:r>
    </w:p>
    <w:p>
      <w:pPr>
        <w:spacing w:line="560" w:lineRule="exact"/>
        <w:ind w:firstLine="640" w:firstLineChars="200"/>
        <w:rPr>
          <w:szCs w:val="32"/>
        </w:rPr>
      </w:pPr>
      <w:r>
        <w:rPr>
          <w:szCs w:val="32"/>
        </w:rPr>
        <w:t>2.市政府批准。市政府批准城市更新单元详细规划，</w:t>
      </w:r>
      <w:r>
        <w:rPr>
          <w:bCs/>
          <w:szCs w:val="32"/>
        </w:rPr>
        <w:t>市规划和自然资源</w:t>
      </w:r>
      <w:r>
        <w:rPr>
          <w:rFonts w:hint="eastAsia"/>
          <w:bCs/>
          <w:szCs w:val="32"/>
        </w:rPr>
        <w:t>行政</w:t>
      </w:r>
      <w:r>
        <w:rPr>
          <w:bCs/>
          <w:szCs w:val="32"/>
        </w:rPr>
        <w:t>主管部门</w:t>
      </w:r>
      <w:r>
        <w:rPr>
          <w:szCs w:val="32"/>
        </w:rPr>
        <w:t>组织网上通告，按程序将矢量文件纳入国土空间详细规</w:t>
      </w:r>
      <w:r>
        <w:rPr>
          <w:rFonts w:hint="eastAsia" w:ascii="仿宋_GB2312" w:hAnsi="仿宋_GB2312" w:cs="仿宋_GB2312"/>
          <w:szCs w:val="32"/>
        </w:rPr>
        <w:t>划“一张图”系</w:t>
      </w:r>
      <w:r>
        <w:rPr>
          <w:szCs w:val="32"/>
        </w:rPr>
        <w:t xml:space="preserve">统。 </w:t>
      </w:r>
    </w:p>
    <w:p>
      <w:pPr>
        <w:spacing w:line="560" w:lineRule="exact"/>
        <w:ind w:firstLine="640"/>
        <w:rPr>
          <w:rFonts w:eastAsia="楷体_GB2312"/>
          <w:szCs w:val="32"/>
        </w:rPr>
      </w:pPr>
      <w:r>
        <w:rPr>
          <w:rFonts w:eastAsia="楷体_GB2312"/>
          <w:szCs w:val="32"/>
        </w:rPr>
        <w:t>（四）备案和归档</w:t>
      </w:r>
      <w:r>
        <w:rPr>
          <w:rFonts w:hint="eastAsia" w:eastAsia="楷体_GB2312"/>
          <w:szCs w:val="32"/>
        </w:rPr>
        <w:t>。</w:t>
      </w:r>
    </w:p>
    <w:p>
      <w:pPr>
        <w:spacing w:line="560" w:lineRule="exact"/>
        <w:ind w:firstLine="640" w:firstLineChars="200"/>
        <w:rPr>
          <w:szCs w:val="32"/>
        </w:rPr>
      </w:pPr>
      <w:r>
        <w:rPr>
          <w:szCs w:val="32"/>
        </w:rPr>
        <w:t>1.市人大备案。</w:t>
      </w:r>
      <w:r>
        <w:rPr>
          <w:bCs/>
          <w:szCs w:val="32"/>
        </w:rPr>
        <w:t>市规划和自然资源</w:t>
      </w:r>
      <w:r>
        <w:rPr>
          <w:rFonts w:hint="eastAsia"/>
          <w:bCs/>
          <w:szCs w:val="32"/>
        </w:rPr>
        <w:t>行政</w:t>
      </w:r>
      <w:r>
        <w:rPr>
          <w:bCs/>
          <w:szCs w:val="32"/>
        </w:rPr>
        <w:t>主管部门</w:t>
      </w:r>
      <w:r>
        <w:rPr>
          <w:szCs w:val="32"/>
        </w:rPr>
        <w:t>按要求准备备案材料，按程序报市人民代表大会常务委员会备案。（附件3）</w:t>
      </w:r>
    </w:p>
    <w:p>
      <w:pPr>
        <w:spacing w:line="560" w:lineRule="exact"/>
        <w:ind w:firstLine="640" w:firstLineChars="200"/>
        <w:rPr>
          <w:rFonts w:eastAsia="楷体_GB2312"/>
          <w:szCs w:val="32"/>
        </w:rPr>
      </w:pPr>
      <w:r>
        <w:rPr>
          <w:szCs w:val="32"/>
        </w:rPr>
        <w:t>2.资料归档。</w:t>
      </w:r>
      <w:r>
        <w:rPr>
          <w:bCs/>
          <w:szCs w:val="32"/>
        </w:rPr>
        <w:t>市规划和自然资源</w:t>
      </w:r>
      <w:r>
        <w:rPr>
          <w:rFonts w:hint="eastAsia"/>
          <w:bCs/>
          <w:szCs w:val="32"/>
        </w:rPr>
        <w:t>行政</w:t>
      </w:r>
      <w:r>
        <w:rPr>
          <w:bCs/>
          <w:szCs w:val="32"/>
        </w:rPr>
        <w:t>主管部门</w:t>
      </w:r>
      <w:r>
        <w:rPr>
          <w:szCs w:val="32"/>
        </w:rPr>
        <w:t>将各阶段档案文件及相关材料整理归档，一式两份，一份交市城市建设档案馆归档，一份由</w:t>
      </w:r>
      <w:r>
        <w:rPr>
          <w:bCs/>
          <w:szCs w:val="32"/>
        </w:rPr>
        <w:t>市规划和自然资源</w:t>
      </w:r>
      <w:r>
        <w:rPr>
          <w:rFonts w:hint="eastAsia"/>
          <w:bCs/>
          <w:szCs w:val="32"/>
        </w:rPr>
        <w:t>行政</w:t>
      </w:r>
      <w:r>
        <w:rPr>
          <w:bCs/>
          <w:szCs w:val="32"/>
        </w:rPr>
        <w:t>主管部门</w:t>
      </w:r>
      <w:r>
        <w:rPr>
          <w:szCs w:val="32"/>
        </w:rPr>
        <w:t>保存。（附件4）</w:t>
      </w:r>
    </w:p>
    <w:p>
      <w:pPr>
        <w:spacing w:line="560" w:lineRule="exact"/>
        <w:ind w:firstLine="645"/>
        <w:rPr>
          <w:rFonts w:eastAsia="黑体"/>
          <w:bCs/>
          <w:szCs w:val="32"/>
        </w:rPr>
      </w:pPr>
      <w:r>
        <w:rPr>
          <w:rFonts w:eastAsia="黑体"/>
          <w:bCs/>
          <w:szCs w:val="32"/>
        </w:rPr>
        <w:t>四、城市更新单元详细规划分级审批</w:t>
      </w:r>
    </w:p>
    <w:p>
      <w:pPr>
        <w:spacing w:line="560" w:lineRule="exact"/>
        <w:ind w:firstLine="640" w:firstLineChars="200"/>
        <w:rPr>
          <w:rFonts w:eastAsia="楷体_GB2312"/>
          <w:szCs w:val="32"/>
        </w:rPr>
      </w:pPr>
      <w:r>
        <w:rPr>
          <w:rFonts w:eastAsia="楷体_GB2312"/>
          <w:szCs w:val="32"/>
        </w:rPr>
        <w:t>（一）实行</w:t>
      </w:r>
      <w:r>
        <w:rPr>
          <w:rFonts w:hint="eastAsia" w:eastAsia="楷体_GB2312"/>
          <w:szCs w:val="32"/>
        </w:rPr>
        <w:t>分层分级</w:t>
      </w:r>
      <w:r>
        <w:rPr>
          <w:rFonts w:eastAsia="楷体_GB2312"/>
          <w:szCs w:val="32"/>
        </w:rPr>
        <w:t>的管控体系</w:t>
      </w:r>
      <w:r>
        <w:rPr>
          <w:rFonts w:hint="eastAsia" w:eastAsia="楷体_GB2312"/>
          <w:szCs w:val="32"/>
        </w:rPr>
        <w:t>。</w:t>
      </w:r>
    </w:p>
    <w:p>
      <w:pPr>
        <w:spacing w:line="560" w:lineRule="exact"/>
        <w:ind w:firstLine="640" w:firstLineChars="200"/>
        <w:rPr>
          <w:rFonts w:eastAsia="楷体"/>
          <w:szCs w:val="32"/>
        </w:rPr>
      </w:pPr>
      <w:r>
        <w:rPr>
          <w:bCs/>
          <w:szCs w:val="32"/>
        </w:rPr>
        <w:t>实</w:t>
      </w:r>
      <w:r>
        <w:rPr>
          <w:rFonts w:hint="eastAsia" w:ascii="仿宋_GB2312" w:hAnsi="仿宋_GB2312" w:cs="仿宋_GB2312"/>
          <w:bCs/>
          <w:szCs w:val="32"/>
        </w:rPr>
        <w:t>行“单元详细规划+地块详细规划”分层分级</w:t>
      </w:r>
      <w:r>
        <w:rPr>
          <w:bCs/>
          <w:szCs w:val="32"/>
        </w:rPr>
        <w:t>管控体系。</w:t>
      </w:r>
    </w:p>
    <w:p>
      <w:pPr>
        <w:spacing w:line="560" w:lineRule="exact"/>
        <w:ind w:firstLine="640" w:firstLineChars="200"/>
        <w:rPr>
          <w:rFonts w:eastAsia="楷体_GB2312"/>
          <w:szCs w:val="32"/>
        </w:rPr>
      </w:pPr>
      <w:r>
        <w:rPr>
          <w:rFonts w:eastAsia="楷体_GB2312"/>
          <w:szCs w:val="32"/>
        </w:rPr>
        <w:t>（二）</w:t>
      </w:r>
      <w:r>
        <w:rPr>
          <w:rFonts w:hint="eastAsia" w:eastAsia="楷体_GB2312"/>
          <w:szCs w:val="32"/>
        </w:rPr>
        <w:t>单元指标修改。</w:t>
      </w:r>
    </w:p>
    <w:p>
      <w:pPr>
        <w:spacing w:line="560" w:lineRule="exact"/>
        <w:ind w:firstLine="640" w:firstLineChars="200"/>
        <w:rPr>
          <w:rFonts w:eastAsia="楷体"/>
          <w:szCs w:val="32"/>
        </w:rPr>
      </w:pPr>
      <w:r>
        <w:rPr>
          <w:rFonts w:hint="eastAsia"/>
          <w:szCs w:val="32"/>
        </w:rPr>
        <w:t>城市</w:t>
      </w:r>
      <w:r>
        <w:rPr>
          <w:rFonts w:hint="eastAsia" w:ascii="仿宋_GB2312" w:hAnsi="仿宋_GB2312" w:cs="仿宋_GB2312"/>
          <w:szCs w:val="32"/>
        </w:rPr>
        <w:t>更新</w:t>
      </w:r>
      <w:r>
        <w:rPr>
          <w:rFonts w:hint="eastAsia" w:ascii="仿宋_GB2312" w:hAnsi="仿宋_GB2312" w:cs="仿宋_GB2312"/>
          <w:bCs/>
          <w:szCs w:val="32"/>
        </w:rPr>
        <w:t>“单元详细规划</w:t>
      </w:r>
      <w:r>
        <w:rPr>
          <w:rFonts w:ascii="仿宋_GB2312" w:hAnsi="仿宋_GB2312" w:cs="仿宋_GB2312"/>
          <w:bCs/>
          <w:szCs w:val="32"/>
        </w:rPr>
        <w:t>+地块详细规划”</w:t>
      </w:r>
      <w:r>
        <w:rPr>
          <w:rFonts w:hint="eastAsia" w:ascii="仿宋_GB2312" w:hAnsi="仿宋_GB2312" w:cs="仿宋_GB2312"/>
          <w:szCs w:val="32"/>
        </w:rPr>
        <w:t>经市政</w:t>
      </w:r>
      <w:r>
        <w:rPr>
          <w:rFonts w:hint="eastAsia"/>
          <w:szCs w:val="32"/>
        </w:rPr>
        <w:t>府批准后，单元指标原则上不进行修改。确需修改的，需按程序再次提请市规划委员会审议，报市政府批准。</w:t>
      </w:r>
    </w:p>
    <w:p>
      <w:pPr>
        <w:spacing w:line="560" w:lineRule="exact"/>
        <w:ind w:firstLine="640" w:firstLineChars="200"/>
        <w:rPr>
          <w:rFonts w:eastAsia="楷体_GB2312"/>
          <w:szCs w:val="32"/>
        </w:rPr>
      </w:pPr>
      <w:r>
        <w:rPr>
          <w:rFonts w:hint="eastAsia" w:eastAsia="楷体_GB2312"/>
          <w:szCs w:val="32"/>
        </w:rPr>
        <w:t>（三）地块指标优化。</w:t>
      </w:r>
    </w:p>
    <w:p>
      <w:pPr>
        <w:spacing w:line="560" w:lineRule="exact"/>
        <w:ind w:firstLine="640" w:firstLineChars="200"/>
        <w:rPr>
          <w:szCs w:val="32"/>
        </w:rPr>
      </w:pPr>
      <w:r>
        <w:rPr>
          <w:rFonts w:hint="eastAsia"/>
          <w:szCs w:val="32"/>
        </w:rPr>
        <w:t>因项目实施需要优化地块指标的，符合《广州市控制性详细规划局部调整和技术修正实施细则》第五条所列情形要求的，按照详细规划局部调整程序办理，按程序提交市规划委员会专家和公众代表委员会议审议，由市规划和自然资源行政主管部门组织专题会议审定，报市政府或其委托机关批准。</w:t>
      </w:r>
    </w:p>
    <w:p>
      <w:pPr>
        <w:spacing w:line="560" w:lineRule="exact"/>
        <w:ind w:firstLine="645"/>
        <w:rPr>
          <w:rFonts w:eastAsia="黑体"/>
          <w:bCs/>
          <w:szCs w:val="32"/>
        </w:rPr>
      </w:pPr>
      <w:r>
        <w:rPr>
          <w:rFonts w:hint="eastAsia" w:eastAsia="黑体"/>
          <w:bCs/>
          <w:szCs w:val="32"/>
        </w:rPr>
        <w:t>五、附则</w:t>
      </w:r>
    </w:p>
    <w:p>
      <w:pPr>
        <w:spacing w:line="560" w:lineRule="exact"/>
        <w:ind w:firstLine="640" w:firstLineChars="200"/>
        <w:rPr>
          <w:szCs w:val="32"/>
        </w:rPr>
      </w:pPr>
      <w:r>
        <w:rPr>
          <w:rFonts w:hint="eastAsia"/>
          <w:bCs/>
          <w:szCs w:val="32"/>
        </w:rPr>
        <w:t>（一）位于市重点功能片区的城市更新单元应同时符合市重点功能片区的详细规划报批要求。</w:t>
      </w:r>
    </w:p>
    <w:p>
      <w:pPr>
        <w:spacing w:line="560" w:lineRule="exact"/>
        <w:ind w:firstLine="640" w:firstLineChars="200"/>
        <w:rPr>
          <w:szCs w:val="32"/>
        </w:rPr>
      </w:pPr>
      <w:r>
        <w:rPr>
          <w:rFonts w:hint="eastAsia"/>
          <w:szCs w:val="32"/>
        </w:rPr>
        <w:t>（二）黄埔区（含广州经济技术开发区）、南沙区（含南沙新区）、增城区、广州空港经济区应落实城市更新单元详细规划管理制度，规划审批依照地方性法规授予或市政府委托权限的有关规定办理。</w:t>
      </w:r>
    </w:p>
    <w:p>
      <w:pPr>
        <w:spacing w:line="560" w:lineRule="exact"/>
        <w:ind w:firstLine="640" w:firstLineChars="200"/>
        <w:rPr>
          <w:szCs w:val="32"/>
        </w:rPr>
      </w:pPr>
    </w:p>
    <w:p>
      <w:pPr>
        <w:spacing w:line="560" w:lineRule="exact"/>
        <w:ind w:firstLine="648"/>
        <w:rPr>
          <w:szCs w:val="32"/>
        </w:rPr>
      </w:pPr>
    </w:p>
    <w:p>
      <w:pPr>
        <w:spacing w:line="560" w:lineRule="exact"/>
        <w:ind w:firstLine="648"/>
        <w:rPr>
          <w:szCs w:val="32"/>
        </w:rPr>
      </w:pPr>
      <w:r>
        <w:rPr>
          <w:szCs w:val="32"/>
        </w:rPr>
        <w:t>附件： 1.城市更新单元详细规划报批流程图</w:t>
      </w:r>
    </w:p>
    <w:p>
      <w:pPr>
        <w:spacing w:line="560" w:lineRule="exact"/>
        <w:ind w:right="-339" w:rightChars="-106" w:firstLine="1744" w:firstLineChars="545"/>
        <w:rPr>
          <w:szCs w:val="32"/>
        </w:rPr>
      </w:pPr>
      <w:r>
        <w:rPr>
          <w:szCs w:val="32"/>
        </w:rPr>
        <w:t>2</w:t>
      </w:r>
      <w:r>
        <w:rPr>
          <w:rFonts w:hint="eastAsia"/>
          <w:szCs w:val="32"/>
        </w:rPr>
        <w:t>.</w:t>
      </w:r>
      <w:r>
        <w:rPr>
          <w:szCs w:val="32"/>
        </w:rPr>
        <w:t>城市更新单元详细规划报送材料清单及要求</w:t>
      </w:r>
    </w:p>
    <w:p>
      <w:pPr>
        <w:spacing w:line="560" w:lineRule="exact"/>
        <w:ind w:firstLine="1744" w:firstLineChars="545"/>
        <w:rPr>
          <w:szCs w:val="32"/>
        </w:rPr>
      </w:pPr>
      <w:r>
        <w:rPr>
          <w:szCs w:val="32"/>
        </w:rPr>
        <w:t>3</w:t>
      </w:r>
      <w:r>
        <w:rPr>
          <w:rFonts w:hint="eastAsia"/>
          <w:szCs w:val="32"/>
        </w:rPr>
        <w:t>.</w:t>
      </w:r>
      <w:r>
        <w:rPr>
          <w:szCs w:val="32"/>
        </w:rPr>
        <w:t>市人大备案材料清单及要求</w:t>
      </w:r>
    </w:p>
    <w:p>
      <w:pPr>
        <w:spacing w:line="560" w:lineRule="exact"/>
        <w:ind w:firstLine="1744" w:firstLineChars="545"/>
        <w:rPr>
          <w:szCs w:val="32"/>
        </w:rPr>
      </w:pPr>
      <w:r>
        <w:rPr>
          <w:szCs w:val="32"/>
        </w:rPr>
        <w:t>4</w:t>
      </w:r>
      <w:r>
        <w:rPr>
          <w:rFonts w:hint="eastAsia"/>
          <w:szCs w:val="32"/>
        </w:rPr>
        <w:t>.</w:t>
      </w:r>
      <w:r>
        <w:rPr>
          <w:szCs w:val="32"/>
        </w:rPr>
        <w:t>归档资料清单及要求</w:t>
      </w:r>
    </w:p>
    <w:p>
      <w:pPr>
        <w:spacing w:line="560" w:lineRule="exact"/>
        <w:ind w:firstLine="1744" w:firstLineChars="545"/>
        <w:rPr>
          <w:szCs w:val="32"/>
        </w:rPr>
      </w:pPr>
    </w:p>
    <w:p>
      <w:pPr>
        <w:spacing w:line="560" w:lineRule="exact"/>
        <w:ind w:firstLine="1744" w:firstLineChars="545"/>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r>
        <w:rPr>
          <w:szCs w:val="32"/>
        </w:rPr>
        <w:t>附件1</w:t>
      </w:r>
    </w:p>
    <w:p>
      <w:pPr>
        <w:spacing w:line="560" w:lineRule="exact"/>
        <w:jc w:val="left"/>
        <w:rPr>
          <w:szCs w:val="32"/>
        </w:rPr>
      </w:pPr>
    </w:p>
    <w:p>
      <w:pPr>
        <w:spacing w:line="560" w:lineRule="exact"/>
        <w:jc w:val="center"/>
        <w:rPr>
          <w:szCs w:val="32"/>
        </w:rPr>
      </w:pPr>
      <w:r>
        <w:rPr>
          <w:b/>
          <w:bCs/>
          <w:szCs w:val="32"/>
        </w:rPr>
        <w:t>城市更新单元详细规划报批流程图</w:t>
      </w:r>
    </w:p>
    <w:p>
      <w:pPr>
        <w:spacing w:line="560" w:lineRule="exact"/>
        <w:jc w:val="left"/>
        <w:rPr>
          <w:szCs w:val="32"/>
        </w:rPr>
      </w:pPr>
      <w:r>
        <w:rPr>
          <w:rFonts w:hint="eastAsia"/>
          <w:szCs w:val="32"/>
        </w:rPr>
        <w:drawing>
          <wp:anchor distT="0" distB="0" distL="114935" distR="114935" simplePos="0" relativeHeight="251661312" behindDoc="0" locked="0" layoutInCell="1" allowOverlap="1">
            <wp:simplePos x="0" y="0"/>
            <wp:positionH relativeFrom="column">
              <wp:posOffset>-180975</wp:posOffset>
            </wp:positionH>
            <wp:positionV relativeFrom="paragraph">
              <wp:posOffset>116205</wp:posOffset>
            </wp:positionV>
            <wp:extent cx="6064885" cy="5412105"/>
            <wp:effectExtent l="0" t="0" r="12065" b="17145"/>
            <wp:wrapNone/>
            <wp:docPr id="4" name="图片 4" descr="20220719报批流程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20719报批流程图2"/>
                    <pic:cNvPicPr>
                      <a:picLocks noChangeAspect="1"/>
                    </pic:cNvPicPr>
                  </pic:nvPicPr>
                  <pic:blipFill>
                    <a:blip r:embed="rId4"/>
                    <a:stretch>
                      <a:fillRect/>
                    </a:stretch>
                  </pic:blipFill>
                  <pic:spPr>
                    <a:xfrm>
                      <a:off x="0" y="0"/>
                      <a:ext cx="6064885" cy="5412105"/>
                    </a:xfrm>
                    <a:prstGeom prst="rect">
                      <a:avLst/>
                    </a:prstGeom>
                  </pic:spPr>
                </pic:pic>
              </a:graphicData>
            </a:graphic>
          </wp:anchor>
        </w:drawing>
      </w: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center"/>
        <w:rPr>
          <w:rFonts w:ascii="黑体" w:hAnsi="黑体" w:eastAsia="黑体"/>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p>
    <w:p>
      <w:pPr>
        <w:spacing w:line="560" w:lineRule="exact"/>
        <w:jc w:val="left"/>
        <w:rPr>
          <w:szCs w:val="32"/>
        </w:rPr>
      </w:pPr>
    </w:p>
    <w:p>
      <w:pPr>
        <w:spacing w:line="560" w:lineRule="exact"/>
        <w:jc w:val="left"/>
        <w:rPr>
          <w:szCs w:val="32"/>
        </w:rPr>
      </w:pPr>
    </w:p>
    <w:p>
      <w:pPr>
        <w:spacing w:line="560" w:lineRule="exact"/>
        <w:jc w:val="left"/>
        <w:rPr>
          <w:szCs w:val="32"/>
        </w:rPr>
      </w:pPr>
    </w:p>
    <w:p>
      <w:pPr>
        <w:spacing w:line="560" w:lineRule="exact"/>
        <w:jc w:val="left"/>
        <w:rPr>
          <w:szCs w:val="32"/>
        </w:rPr>
      </w:pPr>
      <w:r>
        <w:rPr>
          <w:szCs w:val="32"/>
        </w:rPr>
        <w:t>附件2</w:t>
      </w:r>
    </w:p>
    <w:p>
      <w:pPr>
        <w:spacing w:line="560" w:lineRule="exact"/>
        <w:jc w:val="center"/>
        <w:rPr>
          <w:b/>
          <w:bCs/>
          <w:szCs w:val="32"/>
        </w:rPr>
      </w:pPr>
      <w:r>
        <w:rPr>
          <w:rFonts w:hint="eastAsia"/>
          <w:b/>
          <w:bCs/>
          <w:szCs w:val="32"/>
        </w:rPr>
        <w:t>城市更新单元详细规划报送材料清单及要求</w:t>
      </w:r>
    </w:p>
    <w:p>
      <w:pPr>
        <w:spacing w:line="560" w:lineRule="exact"/>
        <w:jc w:val="both"/>
        <w:rPr>
          <w:szCs w:val="32"/>
          <w:highlight w:val="yellow"/>
        </w:rPr>
      </w:pPr>
    </w:p>
    <w:tbl>
      <w:tblPr>
        <w:tblStyle w:val="7"/>
        <w:tblW w:w="9934"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3096"/>
        <w:gridCol w:w="4478"/>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trPr>
        <w:tc>
          <w:tcPr>
            <w:tcW w:w="600" w:type="dxa"/>
            <w:vAlign w:val="center"/>
          </w:tcPr>
          <w:p>
            <w:pPr>
              <w:spacing w:line="400" w:lineRule="exact"/>
              <w:jc w:val="center"/>
              <w:rPr>
                <w:vertAlign w:val="baseline"/>
              </w:rPr>
            </w:pPr>
            <w:r>
              <w:rPr>
                <w:rFonts w:hint="eastAsia"/>
                <w:b/>
                <w:sz w:val="24"/>
                <w:szCs w:val="24"/>
              </w:rPr>
              <w:t>序号</w:t>
            </w:r>
          </w:p>
        </w:tc>
        <w:tc>
          <w:tcPr>
            <w:tcW w:w="3096" w:type="dxa"/>
            <w:vAlign w:val="center"/>
          </w:tcPr>
          <w:p>
            <w:pPr>
              <w:spacing w:line="400" w:lineRule="exact"/>
              <w:jc w:val="center"/>
              <w:rPr>
                <w:vertAlign w:val="baseline"/>
              </w:rPr>
            </w:pPr>
            <w:r>
              <w:rPr>
                <w:rFonts w:hint="eastAsia"/>
                <w:b/>
                <w:sz w:val="24"/>
                <w:szCs w:val="24"/>
              </w:rPr>
              <w:t>报送材料</w:t>
            </w:r>
          </w:p>
        </w:tc>
        <w:tc>
          <w:tcPr>
            <w:tcW w:w="4478" w:type="dxa"/>
            <w:vAlign w:val="center"/>
          </w:tcPr>
          <w:p>
            <w:pPr>
              <w:spacing w:line="400" w:lineRule="exact"/>
              <w:jc w:val="center"/>
              <w:rPr>
                <w:vertAlign w:val="baseline"/>
              </w:rPr>
            </w:pPr>
            <w:r>
              <w:rPr>
                <w:rFonts w:hint="eastAsia"/>
                <w:b/>
                <w:sz w:val="24"/>
                <w:szCs w:val="24"/>
              </w:rPr>
              <w:t>材料要求</w:t>
            </w:r>
          </w:p>
        </w:tc>
        <w:tc>
          <w:tcPr>
            <w:tcW w:w="1760" w:type="dxa"/>
            <w:vAlign w:val="center"/>
          </w:tcPr>
          <w:p>
            <w:pPr>
              <w:spacing w:line="400" w:lineRule="exact"/>
              <w:jc w:val="center"/>
              <w:rPr>
                <w:vertAlign w:val="baseline"/>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1</w:t>
            </w:r>
          </w:p>
        </w:tc>
        <w:tc>
          <w:tcPr>
            <w:tcW w:w="3096" w:type="dxa"/>
            <w:vAlign w:val="center"/>
          </w:tcPr>
          <w:p>
            <w:pPr>
              <w:spacing w:line="400" w:lineRule="exact"/>
              <w:jc w:val="center"/>
              <w:rPr>
                <w:vertAlign w:val="baseline"/>
              </w:rPr>
            </w:pPr>
            <w:r>
              <w:rPr>
                <w:rFonts w:hint="eastAsia"/>
                <w:sz w:val="24"/>
                <w:szCs w:val="24"/>
              </w:rPr>
              <w:t>区政府报送函</w:t>
            </w:r>
          </w:p>
        </w:tc>
        <w:tc>
          <w:tcPr>
            <w:tcW w:w="4478" w:type="dxa"/>
            <w:vAlign w:val="center"/>
          </w:tcPr>
          <w:p>
            <w:pPr>
              <w:spacing w:line="400" w:lineRule="exact"/>
              <w:jc w:val="left"/>
              <w:rPr>
                <w:vertAlign w:val="baseline"/>
              </w:rPr>
            </w:pPr>
            <w:r>
              <w:rPr>
                <w:rFonts w:hint="eastAsia"/>
                <w:sz w:val="24"/>
                <w:szCs w:val="24"/>
              </w:rPr>
              <w:t>纸质：一式两份。电子版：PDF格式。</w:t>
            </w:r>
          </w:p>
        </w:tc>
        <w:tc>
          <w:tcPr>
            <w:tcW w:w="1760" w:type="dxa"/>
            <w:vAlign w:val="center"/>
          </w:tcPr>
          <w:p>
            <w:pPr>
              <w:spacing w:line="400" w:lineRule="exact"/>
              <w:jc w:val="center"/>
              <w:rPr>
                <w:vertAlign w:val="baseline"/>
              </w:rPr>
            </w:pPr>
            <w:r>
              <w:rPr>
                <w:rFonts w:hint="eastAsia"/>
                <w:sz w:val="24"/>
                <w:szCs w:val="24"/>
              </w:rPr>
              <w:t>区政府盖章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2</w:t>
            </w:r>
          </w:p>
        </w:tc>
        <w:tc>
          <w:tcPr>
            <w:tcW w:w="3096" w:type="dxa"/>
            <w:vAlign w:val="center"/>
          </w:tcPr>
          <w:p>
            <w:pPr>
              <w:spacing w:line="400" w:lineRule="exact"/>
              <w:jc w:val="center"/>
              <w:rPr>
                <w:vertAlign w:val="baseline"/>
              </w:rPr>
            </w:pPr>
            <w:r>
              <w:rPr>
                <w:rFonts w:hint="eastAsia"/>
                <w:sz w:val="24"/>
                <w:szCs w:val="24"/>
              </w:rPr>
              <w:t>城市更新单元详细规划</w:t>
            </w:r>
          </w:p>
        </w:tc>
        <w:tc>
          <w:tcPr>
            <w:tcW w:w="4478" w:type="dxa"/>
            <w:vAlign w:val="center"/>
          </w:tcPr>
          <w:p>
            <w:pPr>
              <w:spacing w:line="400" w:lineRule="exact"/>
              <w:jc w:val="left"/>
              <w:rPr>
                <w:vertAlign w:val="baseline"/>
              </w:rPr>
            </w:pPr>
            <w:r>
              <w:rPr>
                <w:rFonts w:hint="eastAsia"/>
                <w:sz w:val="24"/>
                <w:szCs w:val="24"/>
              </w:rPr>
              <w:t>基础数据需提供区政府认定文件，成本核算、复建量核算需提供市主管部门认定文件，融资地块评估楼面地价需提供市主管部门意见，历史文化遗产保护专章和树木保护专章需提供专家论证意见。纸质：一式两份。电子版：WORD和PDF格式。</w:t>
            </w:r>
          </w:p>
        </w:tc>
        <w:tc>
          <w:tcPr>
            <w:tcW w:w="1760" w:type="dxa"/>
            <w:vAlign w:val="center"/>
          </w:tcPr>
          <w:p>
            <w:pPr>
              <w:spacing w:line="400" w:lineRule="exact"/>
              <w:jc w:val="center"/>
              <w:rPr>
                <w:sz w:val="24"/>
                <w:szCs w:val="24"/>
              </w:rPr>
            </w:pPr>
            <w:r>
              <w:rPr>
                <w:rFonts w:hint="eastAsia"/>
                <w:sz w:val="24"/>
                <w:szCs w:val="24"/>
              </w:rPr>
              <w:t>区政府盖章</w:t>
            </w:r>
          </w:p>
          <w:p>
            <w:pPr>
              <w:spacing w:line="400" w:lineRule="exact"/>
              <w:jc w:val="center"/>
              <w:rPr>
                <w:vertAlign w:val="baseline"/>
              </w:rPr>
            </w:pPr>
            <w:r>
              <w:rPr>
                <w:rFonts w:hint="eastAsia"/>
                <w:sz w:val="24"/>
                <w:szCs w:val="24"/>
              </w:rPr>
              <w:t>编制单位盖章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3</w:t>
            </w:r>
          </w:p>
        </w:tc>
        <w:tc>
          <w:tcPr>
            <w:tcW w:w="3096" w:type="dxa"/>
            <w:vAlign w:val="center"/>
          </w:tcPr>
          <w:p>
            <w:pPr>
              <w:spacing w:line="400" w:lineRule="exact"/>
              <w:jc w:val="center"/>
              <w:rPr>
                <w:vertAlign w:val="baseline"/>
              </w:rPr>
            </w:pPr>
            <w:r>
              <w:rPr>
                <w:rFonts w:hint="eastAsia"/>
                <w:sz w:val="24"/>
                <w:szCs w:val="24"/>
              </w:rPr>
              <w:t>汇报文件+1分钟视频</w:t>
            </w:r>
          </w:p>
        </w:tc>
        <w:tc>
          <w:tcPr>
            <w:tcW w:w="4478" w:type="dxa"/>
            <w:vAlign w:val="center"/>
          </w:tcPr>
          <w:p>
            <w:pPr>
              <w:spacing w:line="400" w:lineRule="exact"/>
              <w:jc w:val="left"/>
              <w:rPr>
                <w:vertAlign w:val="baseline"/>
              </w:rPr>
            </w:pPr>
            <w:r>
              <w:rPr>
                <w:rFonts w:hint="eastAsia"/>
                <w:sz w:val="24"/>
                <w:szCs w:val="24"/>
              </w:rPr>
              <w:t>纸质：一式两份。电子版：PPT格式，MP4格式。</w:t>
            </w:r>
          </w:p>
        </w:tc>
        <w:tc>
          <w:tcPr>
            <w:tcW w:w="1760" w:type="dxa"/>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4</w:t>
            </w:r>
          </w:p>
        </w:tc>
        <w:tc>
          <w:tcPr>
            <w:tcW w:w="3096" w:type="dxa"/>
            <w:vAlign w:val="center"/>
          </w:tcPr>
          <w:p>
            <w:pPr>
              <w:spacing w:line="400" w:lineRule="exact"/>
              <w:jc w:val="center"/>
              <w:rPr>
                <w:vertAlign w:val="baseline"/>
              </w:rPr>
            </w:pPr>
            <w:r>
              <w:rPr>
                <w:rFonts w:hint="eastAsia"/>
                <w:sz w:val="24"/>
                <w:szCs w:val="24"/>
              </w:rPr>
              <w:t>上网文件</w:t>
            </w:r>
          </w:p>
        </w:tc>
        <w:tc>
          <w:tcPr>
            <w:tcW w:w="4478" w:type="dxa"/>
            <w:vAlign w:val="center"/>
          </w:tcPr>
          <w:p>
            <w:pPr>
              <w:spacing w:line="400" w:lineRule="exact"/>
              <w:jc w:val="left"/>
              <w:rPr>
                <w:vertAlign w:val="baseline"/>
              </w:rPr>
            </w:pPr>
            <w:r>
              <w:rPr>
                <w:rFonts w:hint="eastAsia"/>
                <w:sz w:val="24"/>
                <w:szCs w:val="24"/>
              </w:rPr>
              <w:t>已完成预上网工作。DWG格式和ArcGIS文件地理数据库或个人地理数据库格式。</w:t>
            </w:r>
          </w:p>
        </w:tc>
        <w:tc>
          <w:tcPr>
            <w:tcW w:w="1760" w:type="dxa"/>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5</w:t>
            </w:r>
          </w:p>
        </w:tc>
        <w:tc>
          <w:tcPr>
            <w:tcW w:w="3096" w:type="dxa"/>
            <w:vAlign w:val="center"/>
          </w:tcPr>
          <w:p>
            <w:pPr>
              <w:spacing w:line="400" w:lineRule="exact"/>
              <w:jc w:val="center"/>
              <w:rPr>
                <w:rFonts w:hint="eastAsia"/>
                <w:sz w:val="24"/>
                <w:szCs w:val="24"/>
              </w:rPr>
            </w:pPr>
            <w:r>
              <w:rPr>
                <w:rFonts w:hint="eastAsia"/>
                <w:sz w:val="24"/>
                <w:szCs w:val="24"/>
              </w:rPr>
              <w:t>交通影响评估</w:t>
            </w:r>
          </w:p>
          <w:p>
            <w:pPr>
              <w:spacing w:line="400" w:lineRule="exact"/>
              <w:jc w:val="center"/>
              <w:rPr>
                <w:vertAlign w:val="baseline"/>
              </w:rPr>
            </w:pPr>
            <w:r>
              <w:rPr>
                <w:rFonts w:hint="eastAsia"/>
                <w:sz w:val="24"/>
                <w:szCs w:val="24"/>
              </w:rPr>
              <w:t>成果</w:t>
            </w:r>
          </w:p>
        </w:tc>
        <w:tc>
          <w:tcPr>
            <w:tcW w:w="4478" w:type="dxa"/>
            <w:vAlign w:val="center"/>
          </w:tcPr>
          <w:p>
            <w:pPr>
              <w:spacing w:line="400" w:lineRule="exact"/>
              <w:jc w:val="left"/>
              <w:rPr>
                <w:vertAlign w:val="baseline"/>
              </w:rPr>
            </w:pPr>
            <w:r>
              <w:rPr>
                <w:rFonts w:hint="eastAsia"/>
                <w:sz w:val="24"/>
                <w:szCs w:val="24"/>
              </w:rPr>
              <w:t>附市主管部门意见及专家评审意见。纸质：一式两份。电子版：WORD和PDF格式。</w:t>
            </w:r>
          </w:p>
        </w:tc>
        <w:tc>
          <w:tcPr>
            <w:tcW w:w="1760" w:type="dxa"/>
            <w:vMerge w:val="restart"/>
            <w:vAlign w:val="center"/>
          </w:tcPr>
          <w:p>
            <w:pPr>
              <w:spacing w:line="400" w:lineRule="exact"/>
              <w:jc w:val="center"/>
              <w:rPr>
                <w:sz w:val="24"/>
                <w:szCs w:val="24"/>
              </w:rPr>
            </w:pPr>
            <w:r>
              <w:rPr>
                <w:rFonts w:hint="eastAsia"/>
                <w:sz w:val="24"/>
                <w:szCs w:val="24"/>
              </w:rPr>
              <w:t>区政府盖章</w:t>
            </w:r>
          </w:p>
          <w:p>
            <w:pPr>
              <w:spacing w:line="400" w:lineRule="exact"/>
              <w:jc w:val="center"/>
              <w:rPr>
                <w:rFonts w:hint="eastAsia"/>
                <w:sz w:val="24"/>
                <w:szCs w:val="24"/>
              </w:rPr>
            </w:pPr>
            <w:r>
              <w:rPr>
                <w:rFonts w:hint="eastAsia"/>
                <w:sz w:val="24"/>
                <w:szCs w:val="24"/>
              </w:rPr>
              <w:t>评估单位盖章</w:t>
            </w:r>
          </w:p>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6</w:t>
            </w:r>
          </w:p>
        </w:tc>
        <w:tc>
          <w:tcPr>
            <w:tcW w:w="3096" w:type="dxa"/>
            <w:vAlign w:val="center"/>
          </w:tcPr>
          <w:p>
            <w:pPr>
              <w:spacing w:line="400" w:lineRule="exact"/>
              <w:jc w:val="center"/>
              <w:rPr>
                <w:vertAlign w:val="baseline"/>
              </w:rPr>
            </w:pPr>
            <w:r>
              <w:rPr>
                <w:rFonts w:hint="eastAsia"/>
                <w:sz w:val="24"/>
                <w:szCs w:val="24"/>
              </w:rPr>
              <w:t>规划环评文件</w:t>
            </w:r>
          </w:p>
        </w:tc>
        <w:tc>
          <w:tcPr>
            <w:tcW w:w="4478" w:type="dxa"/>
            <w:vAlign w:val="center"/>
          </w:tcPr>
          <w:p>
            <w:pPr>
              <w:spacing w:line="400" w:lineRule="exact"/>
              <w:jc w:val="left"/>
              <w:rPr>
                <w:vertAlign w:val="baseline"/>
              </w:rPr>
            </w:pPr>
            <w:r>
              <w:rPr>
                <w:rFonts w:hint="eastAsia"/>
                <w:sz w:val="24"/>
                <w:szCs w:val="24"/>
              </w:rPr>
              <w:t>附市主管部门意见，其中规划环境影响报告书还需附职能部门和专家评审意见。纸质：一式两份。电子版：WORD和PDF格式。</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7</w:t>
            </w:r>
          </w:p>
        </w:tc>
        <w:tc>
          <w:tcPr>
            <w:tcW w:w="3096" w:type="dxa"/>
            <w:vAlign w:val="center"/>
          </w:tcPr>
          <w:p>
            <w:pPr>
              <w:spacing w:line="400" w:lineRule="exact"/>
              <w:jc w:val="center"/>
              <w:rPr>
                <w:rFonts w:hint="eastAsia"/>
                <w:sz w:val="24"/>
                <w:szCs w:val="24"/>
              </w:rPr>
            </w:pPr>
            <w:r>
              <w:rPr>
                <w:rFonts w:hint="eastAsia"/>
                <w:sz w:val="24"/>
                <w:szCs w:val="24"/>
              </w:rPr>
              <w:t>历史文化遗产调查评估</w:t>
            </w:r>
          </w:p>
          <w:p>
            <w:pPr>
              <w:spacing w:line="400" w:lineRule="exact"/>
              <w:jc w:val="center"/>
              <w:rPr>
                <w:sz w:val="24"/>
                <w:szCs w:val="24"/>
              </w:rPr>
            </w:pPr>
            <w:r>
              <w:rPr>
                <w:rFonts w:hint="eastAsia"/>
                <w:sz w:val="24"/>
                <w:szCs w:val="24"/>
              </w:rPr>
              <w:t>成果</w:t>
            </w:r>
          </w:p>
          <w:p>
            <w:pPr>
              <w:spacing w:line="400" w:lineRule="exact"/>
              <w:jc w:val="both"/>
              <w:rPr>
                <w:vertAlign w:val="baseline"/>
              </w:rPr>
            </w:pPr>
          </w:p>
        </w:tc>
        <w:tc>
          <w:tcPr>
            <w:tcW w:w="4478" w:type="dxa"/>
            <w:vAlign w:val="center"/>
          </w:tcPr>
          <w:p>
            <w:pPr>
              <w:spacing w:line="400" w:lineRule="exact"/>
              <w:jc w:val="left"/>
              <w:rPr>
                <w:vertAlign w:val="baseline"/>
              </w:rPr>
            </w:pPr>
            <w:r>
              <w:rPr>
                <w:rFonts w:hint="eastAsia"/>
                <w:sz w:val="24"/>
                <w:szCs w:val="24"/>
              </w:rPr>
              <w:t>附市主管部门意见及专家评审意见，涉及改造面积大于1公顷或涉及5栋以上具有保护价值建筑的项目，需提供评估论证结果向省级住房和城乡建设（规划）部门报告备案材料。纸质：一式两份。电子版：WORD和PDF格式。</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8</w:t>
            </w:r>
          </w:p>
        </w:tc>
        <w:tc>
          <w:tcPr>
            <w:tcW w:w="3096" w:type="dxa"/>
            <w:vAlign w:val="center"/>
          </w:tcPr>
          <w:p>
            <w:pPr>
              <w:spacing w:line="400" w:lineRule="exact"/>
              <w:jc w:val="center"/>
              <w:rPr>
                <w:vertAlign w:val="baseline"/>
              </w:rPr>
            </w:pPr>
            <w:r>
              <w:rPr>
                <w:rFonts w:hint="eastAsia"/>
                <w:sz w:val="24"/>
                <w:szCs w:val="24"/>
              </w:rPr>
              <w:t>古树名木及古树后续资源影响评估成果</w:t>
            </w:r>
          </w:p>
        </w:tc>
        <w:tc>
          <w:tcPr>
            <w:tcW w:w="4478" w:type="dxa"/>
            <w:vMerge w:val="restart"/>
            <w:vAlign w:val="center"/>
          </w:tcPr>
          <w:p>
            <w:pPr>
              <w:spacing w:line="400" w:lineRule="exact"/>
              <w:jc w:val="left"/>
              <w:rPr>
                <w:vertAlign w:val="baseline"/>
              </w:rPr>
            </w:pPr>
            <w:r>
              <w:rPr>
                <w:rFonts w:hint="eastAsia"/>
                <w:sz w:val="24"/>
                <w:szCs w:val="24"/>
              </w:rPr>
              <w:t>附市主管部门意见及专家评审意见。纸质：一式两份。电子版：WORD和PDF格式。</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9</w:t>
            </w:r>
          </w:p>
        </w:tc>
        <w:tc>
          <w:tcPr>
            <w:tcW w:w="3096" w:type="dxa"/>
            <w:vAlign w:val="center"/>
          </w:tcPr>
          <w:p>
            <w:pPr>
              <w:spacing w:line="400" w:lineRule="exact"/>
              <w:jc w:val="center"/>
              <w:rPr>
                <w:vertAlign w:val="baseline"/>
              </w:rPr>
            </w:pPr>
            <w:r>
              <w:rPr>
                <w:rFonts w:hint="eastAsia"/>
                <w:sz w:val="24"/>
                <w:szCs w:val="24"/>
              </w:rPr>
              <w:t>洪涝安全评估成果</w:t>
            </w:r>
          </w:p>
        </w:tc>
        <w:tc>
          <w:tcPr>
            <w:tcW w:w="4478" w:type="dxa"/>
            <w:vMerge w:val="continue"/>
            <w:vAlign w:val="center"/>
          </w:tcPr>
          <w:p>
            <w:pPr>
              <w:spacing w:line="400" w:lineRule="exact"/>
              <w:jc w:val="left"/>
              <w:rPr>
                <w:vertAlign w:val="baseline"/>
              </w:rPr>
            </w:pP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10</w:t>
            </w:r>
          </w:p>
        </w:tc>
        <w:tc>
          <w:tcPr>
            <w:tcW w:w="3096" w:type="dxa"/>
            <w:vAlign w:val="center"/>
          </w:tcPr>
          <w:p>
            <w:pPr>
              <w:spacing w:line="400" w:lineRule="exact"/>
              <w:jc w:val="center"/>
              <w:rPr>
                <w:vertAlign w:val="baseline"/>
              </w:rPr>
            </w:pPr>
            <w:r>
              <w:rPr>
                <w:rFonts w:hint="eastAsia"/>
                <w:sz w:val="24"/>
                <w:szCs w:val="24"/>
              </w:rPr>
              <w:t>市政基础设施评估成果</w:t>
            </w:r>
          </w:p>
        </w:tc>
        <w:tc>
          <w:tcPr>
            <w:tcW w:w="4478" w:type="dxa"/>
            <w:vAlign w:val="center"/>
          </w:tcPr>
          <w:p>
            <w:pPr>
              <w:spacing w:line="400" w:lineRule="exact"/>
              <w:jc w:val="left"/>
              <w:rPr>
                <w:vertAlign w:val="baseline"/>
              </w:rPr>
            </w:pPr>
            <w:r>
              <w:rPr>
                <w:rFonts w:hint="eastAsia"/>
                <w:sz w:val="24"/>
                <w:szCs w:val="24"/>
              </w:rPr>
              <w:t>附专家评审意见。纸质：一式两份。电子版：WORD和PDF格式。</w:t>
            </w:r>
          </w:p>
        </w:tc>
        <w:tc>
          <w:tcPr>
            <w:tcW w:w="1760" w:type="dxa"/>
            <w:vMerge w:val="restart"/>
            <w:vAlign w:val="center"/>
          </w:tcPr>
          <w:p>
            <w:pPr>
              <w:spacing w:line="400" w:lineRule="exact"/>
              <w:jc w:val="center"/>
              <w:rPr>
                <w:sz w:val="24"/>
                <w:szCs w:val="24"/>
              </w:rPr>
            </w:pPr>
            <w:r>
              <w:rPr>
                <w:rFonts w:hint="eastAsia"/>
                <w:sz w:val="24"/>
                <w:szCs w:val="24"/>
              </w:rPr>
              <w:t>区政府盖章</w:t>
            </w:r>
          </w:p>
          <w:p>
            <w:pPr>
              <w:spacing w:line="400" w:lineRule="exact"/>
              <w:jc w:val="center"/>
              <w:rPr>
                <w:vertAlign w:val="baseline"/>
              </w:rPr>
            </w:pPr>
            <w:r>
              <w:rPr>
                <w:rFonts w:hint="eastAsia"/>
                <w:sz w:val="24"/>
                <w:szCs w:val="24"/>
              </w:rPr>
              <w:t>评估单位盖章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11</w:t>
            </w:r>
          </w:p>
        </w:tc>
        <w:tc>
          <w:tcPr>
            <w:tcW w:w="3096" w:type="dxa"/>
            <w:vAlign w:val="center"/>
          </w:tcPr>
          <w:p>
            <w:pPr>
              <w:spacing w:line="400" w:lineRule="exact"/>
              <w:jc w:val="center"/>
              <w:rPr>
                <w:vertAlign w:val="baseline"/>
              </w:rPr>
            </w:pPr>
            <w:r>
              <w:rPr>
                <w:rFonts w:hint="eastAsia"/>
                <w:sz w:val="24"/>
                <w:szCs w:val="24"/>
              </w:rPr>
              <w:t>社会稳定风险评估成果</w:t>
            </w:r>
          </w:p>
        </w:tc>
        <w:tc>
          <w:tcPr>
            <w:tcW w:w="4478" w:type="dxa"/>
            <w:vAlign w:val="center"/>
          </w:tcPr>
          <w:p>
            <w:pPr>
              <w:spacing w:line="400" w:lineRule="exact"/>
              <w:jc w:val="left"/>
              <w:rPr>
                <w:vertAlign w:val="baseline"/>
              </w:rPr>
            </w:pPr>
            <w:r>
              <w:rPr>
                <w:rFonts w:hint="eastAsia"/>
                <w:sz w:val="24"/>
                <w:szCs w:val="24"/>
              </w:rPr>
              <w:t>附专家评审意见、有关表格。纸质：一式两份。电子版：WORD和PDF格式。</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12</w:t>
            </w:r>
          </w:p>
        </w:tc>
        <w:tc>
          <w:tcPr>
            <w:tcW w:w="3096" w:type="dxa"/>
            <w:vAlign w:val="center"/>
          </w:tcPr>
          <w:p>
            <w:pPr>
              <w:spacing w:line="400" w:lineRule="exact"/>
              <w:jc w:val="center"/>
              <w:rPr>
                <w:vertAlign w:val="baseline"/>
              </w:rPr>
            </w:pPr>
            <w:r>
              <w:rPr>
                <w:rFonts w:hint="eastAsia"/>
                <w:sz w:val="24"/>
                <w:szCs w:val="24"/>
              </w:rPr>
              <w:t>安全隐患评估成果（涉及安全隐患的）</w:t>
            </w:r>
          </w:p>
        </w:tc>
        <w:tc>
          <w:tcPr>
            <w:tcW w:w="4478" w:type="dxa"/>
            <w:vMerge w:val="restart"/>
            <w:vAlign w:val="center"/>
          </w:tcPr>
          <w:p>
            <w:pPr>
              <w:spacing w:line="400" w:lineRule="exact"/>
              <w:jc w:val="left"/>
              <w:rPr>
                <w:vertAlign w:val="baseline"/>
              </w:rPr>
            </w:pPr>
            <w:r>
              <w:rPr>
                <w:rFonts w:hint="eastAsia"/>
                <w:sz w:val="24"/>
                <w:szCs w:val="24"/>
              </w:rPr>
              <w:t>附市主管部门意见及专家评审意见。纸质：一式两份。电子版：WORD和PDF格式。</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13</w:t>
            </w:r>
          </w:p>
        </w:tc>
        <w:tc>
          <w:tcPr>
            <w:tcW w:w="3096" w:type="dxa"/>
            <w:vAlign w:val="center"/>
          </w:tcPr>
          <w:p>
            <w:pPr>
              <w:spacing w:line="400" w:lineRule="exact"/>
              <w:jc w:val="center"/>
              <w:rPr>
                <w:vertAlign w:val="baseline"/>
              </w:rPr>
            </w:pPr>
            <w:r>
              <w:rPr>
                <w:rFonts w:hint="eastAsia"/>
                <w:sz w:val="24"/>
                <w:szCs w:val="24"/>
              </w:rPr>
              <w:t>地质环境质量评估成果（位于地质灾害易发区或涉及不良地质作用的）</w:t>
            </w:r>
          </w:p>
        </w:tc>
        <w:tc>
          <w:tcPr>
            <w:tcW w:w="4478" w:type="dxa"/>
            <w:vMerge w:val="continue"/>
            <w:vAlign w:val="center"/>
          </w:tcPr>
          <w:p>
            <w:pPr>
              <w:spacing w:line="400" w:lineRule="exact"/>
              <w:jc w:val="left"/>
              <w:rPr>
                <w:vertAlign w:val="baseline"/>
              </w:rPr>
            </w:pP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14</w:t>
            </w:r>
          </w:p>
        </w:tc>
        <w:tc>
          <w:tcPr>
            <w:tcW w:w="3096" w:type="dxa"/>
            <w:vAlign w:val="center"/>
          </w:tcPr>
          <w:p>
            <w:pPr>
              <w:spacing w:line="400" w:lineRule="exact"/>
              <w:jc w:val="center"/>
              <w:rPr>
                <w:vertAlign w:val="baseline"/>
              </w:rPr>
            </w:pPr>
            <w:r>
              <w:rPr>
                <w:rFonts w:hint="eastAsia"/>
                <w:sz w:val="24"/>
                <w:szCs w:val="24"/>
              </w:rPr>
              <w:t>其他评估成果</w:t>
            </w:r>
          </w:p>
        </w:tc>
        <w:tc>
          <w:tcPr>
            <w:tcW w:w="4478" w:type="dxa"/>
            <w:vAlign w:val="center"/>
          </w:tcPr>
          <w:p>
            <w:pPr>
              <w:spacing w:line="400" w:lineRule="exact"/>
              <w:jc w:val="left"/>
              <w:rPr>
                <w:vertAlign w:val="baseline"/>
              </w:rPr>
            </w:pPr>
            <w:r>
              <w:rPr>
                <w:rFonts w:hint="eastAsia"/>
                <w:sz w:val="24"/>
                <w:szCs w:val="24"/>
              </w:rPr>
              <w:t>视需要而定，附市主管部门意见及专家评审意见。纸质：一式两份。电子版：WORD和PDF格式。</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15</w:t>
            </w:r>
          </w:p>
        </w:tc>
        <w:tc>
          <w:tcPr>
            <w:tcW w:w="3096" w:type="dxa"/>
            <w:vAlign w:val="center"/>
          </w:tcPr>
          <w:p>
            <w:pPr>
              <w:spacing w:line="400" w:lineRule="exact"/>
              <w:jc w:val="center"/>
              <w:rPr>
                <w:rFonts w:hint="eastAsia"/>
                <w:sz w:val="24"/>
                <w:szCs w:val="24"/>
              </w:rPr>
            </w:pPr>
            <w:r>
              <w:rPr>
                <w:rFonts w:hint="eastAsia"/>
                <w:sz w:val="24"/>
                <w:szCs w:val="24"/>
              </w:rPr>
              <w:t>历史文化街区、历史文化名镇、历史文化名村、历史风貌区、传统村落保护规划</w:t>
            </w:r>
          </w:p>
          <w:p>
            <w:pPr>
              <w:spacing w:line="400" w:lineRule="exact"/>
              <w:jc w:val="center"/>
              <w:rPr>
                <w:vertAlign w:val="baseline"/>
              </w:rPr>
            </w:pPr>
            <w:r>
              <w:rPr>
                <w:rFonts w:hint="eastAsia"/>
                <w:sz w:val="24"/>
                <w:szCs w:val="24"/>
              </w:rPr>
              <w:t>批复</w:t>
            </w:r>
          </w:p>
        </w:tc>
        <w:tc>
          <w:tcPr>
            <w:tcW w:w="4478" w:type="dxa"/>
            <w:vAlign w:val="center"/>
          </w:tcPr>
          <w:p>
            <w:pPr>
              <w:spacing w:line="400" w:lineRule="exact"/>
              <w:jc w:val="left"/>
              <w:rPr>
                <w:vertAlign w:val="baseline"/>
              </w:rPr>
            </w:pPr>
            <w:r>
              <w:rPr>
                <w:rFonts w:hint="eastAsia"/>
                <w:sz w:val="24"/>
                <w:szCs w:val="24"/>
              </w:rPr>
              <w:t>涉及历史文化街区、历史文化名镇、历史文化名村、历史风貌区、传统村落的，需提供。纸质：一式两份。电子版：WORD和PDF格式。</w:t>
            </w:r>
          </w:p>
        </w:tc>
        <w:tc>
          <w:tcPr>
            <w:tcW w:w="1760" w:type="dxa"/>
            <w:vMerge w:val="restart"/>
            <w:vAlign w:val="center"/>
          </w:tcPr>
          <w:p>
            <w:pPr>
              <w:spacing w:line="400" w:lineRule="exact"/>
              <w:jc w:val="center"/>
              <w:rPr>
                <w:vertAlign w:val="baseline"/>
              </w:rPr>
            </w:pPr>
            <w:r>
              <w:rPr>
                <w:rFonts w:hint="eastAsia"/>
                <w:sz w:val="24"/>
                <w:szCs w:val="24"/>
              </w:rPr>
              <w:t>区政府盖章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sz w:val="24"/>
                <w:szCs w:val="24"/>
              </w:rPr>
              <w:t>16</w:t>
            </w:r>
          </w:p>
        </w:tc>
        <w:tc>
          <w:tcPr>
            <w:tcW w:w="3096" w:type="dxa"/>
            <w:vAlign w:val="center"/>
          </w:tcPr>
          <w:p>
            <w:pPr>
              <w:spacing w:line="400" w:lineRule="exact"/>
              <w:jc w:val="center"/>
              <w:rPr>
                <w:rFonts w:hint="eastAsia"/>
                <w:sz w:val="24"/>
                <w:szCs w:val="24"/>
              </w:rPr>
            </w:pPr>
            <w:r>
              <w:rPr>
                <w:rFonts w:hint="eastAsia"/>
                <w:sz w:val="24"/>
                <w:szCs w:val="24"/>
              </w:rPr>
              <w:t>迁移历史文化遗产、迁移古树名木、迁移或砍伐大树老树的迁移或砍伐方案，专家论证意见、主管部门审查</w:t>
            </w:r>
          </w:p>
          <w:p>
            <w:pPr>
              <w:spacing w:line="400" w:lineRule="exact"/>
              <w:jc w:val="center"/>
              <w:rPr>
                <w:vertAlign w:val="baseline"/>
              </w:rPr>
            </w:pPr>
            <w:r>
              <w:rPr>
                <w:rFonts w:hint="eastAsia"/>
                <w:sz w:val="24"/>
                <w:szCs w:val="24"/>
              </w:rPr>
              <w:t>意见</w:t>
            </w:r>
          </w:p>
        </w:tc>
        <w:tc>
          <w:tcPr>
            <w:tcW w:w="4478" w:type="dxa"/>
            <w:vAlign w:val="center"/>
          </w:tcPr>
          <w:p>
            <w:pPr>
              <w:spacing w:line="400" w:lineRule="exact"/>
              <w:jc w:val="left"/>
              <w:rPr>
                <w:vertAlign w:val="baseline"/>
              </w:rPr>
            </w:pPr>
            <w:r>
              <w:rPr>
                <w:rFonts w:hint="eastAsia"/>
                <w:sz w:val="24"/>
                <w:szCs w:val="24"/>
              </w:rPr>
              <w:t>涉及迁移历史文化遗产、迁移古树名木、迁移或砍伐老树大树的，需提供。纸质：一式两份。电子版：WORD和PDF格式。</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rFonts w:hint="eastAsia"/>
                <w:sz w:val="24"/>
                <w:szCs w:val="24"/>
              </w:rPr>
              <w:t>17</w:t>
            </w:r>
          </w:p>
        </w:tc>
        <w:tc>
          <w:tcPr>
            <w:tcW w:w="3096" w:type="dxa"/>
            <w:vAlign w:val="center"/>
          </w:tcPr>
          <w:p>
            <w:pPr>
              <w:spacing w:line="400" w:lineRule="exact"/>
              <w:jc w:val="center"/>
              <w:rPr>
                <w:vertAlign w:val="baseline"/>
              </w:rPr>
            </w:pPr>
            <w:r>
              <w:rPr>
                <w:rFonts w:hint="eastAsia"/>
                <w:sz w:val="24"/>
                <w:szCs w:val="24"/>
              </w:rPr>
              <w:t>整合收购国有用地的权属证明文件、初步达成收购意向的证明文件</w:t>
            </w:r>
          </w:p>
        </w:tc>
        <w:tc>
          <w:tcPr>
            <w:tcW w:w="4478" w:type="dxa"/>
            <w:vAlign w:val="center"/>
          </w:tcPr>
          <w:p>
            <w:pPr>
              <w:spacing w:line="400" w:lineRule="exact"/>
              <w:jc w:val="left"/>
              <w:rPr>
                <w:vertAlign w:val="baseline"/>
              </w:rPr>
            </w:pPr>
            <w:r>
              <w:rPr>
                <w:rFonts w:hint="eastAsia"/>
                <w:sz w:val="24"/>
                <w:szCs w:val="24"/>
              </w:rPr>
              <w:t>涉及整合收购国有用地的，需提供。</w:t>
            </w:r>
            <w:r>
              <w:rPr>
                <w:sz w:val="24"/>
                <w:szCs w:val="24"/>
              </w:rPr>
              <w:t>纸质：一式两份。电子版：WORD和PDF格式</w:t>
            </w:r>
            <w:r>
              <w:rPr>
                <w:rFonts w:hint="eastAsia"/>
                <w:sz w:val="24"/>
                <w:szCs w:val="24"/>
              </w:rPr>
              <w:t>。</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rFonts w:hint="eastAsia"/>
                <w:sz w:val="24"/>
                <w:szCs w:val="24"/>
              </w:rPr>
              <w:t>18</w:t>
            </w:r>
          </w:p>
        </w:tc>
        <w:tc>
          <w:tcPr>
            <w:tcW w:w="3096" w:type="dxa"/>
            <w:vAlign w:val="center"/>
          </w:tcPr>
          <w:p>
            <w:pPr>
              <w:spacing w:line="400" w:lineRule="exact"/>
              <w:jc w:val="center"/>
              <w:rPr>
                <w:vertAlign w:val="baseline"/>
              </w:rPr>
            </w:pPr>
            <w:r>
              <w:rPr>
                <w:rFonts w:hint="eastAsia"/>
                <w:sz w:val="24"/>
                <w:szCs w:val="24"/>
              </w:rPr>
              <w:t>留用地台账及证明文件</w:t>
            </w:r>
          </w:p>
        </w:tc>
        <w:tc>
          <w:tcPr>
            <w:tcW w:w="4478" w:type="dxa"/>
            <w:vAlign w:val="center"/>
          </w:tcPr>
          <w:p>
            <w:pPr>
              <w:spacing w:line="400" w:lineRule="exact"/>
              <w:jc w:val="left"/>
              <w:rPr>
                <w:vertAlign w:val="baseline"/>
              </w:rPr>
            </w:pPr>
            <w:r>
              <w:rPr>
                <w:rFonts w:hint="eastAsia"/>
                <w:sz w:val="24"/>
                <w:szCs w:val="24"/>
              </w:rPr>
              <w:t>涉及留用地的，需提供。</w:t>
            </w:r>
            <w:r>
              <w:rPr>
                <w:sz w:val="24"/>
                <w:szCs w:val="24"/>
              </w:rPr>
              <w:t>纸质：一式两份。电子版：WORD和PDF格式</w:t>
            </w:r>
            <w:r>
              <w:rPr>
                <w:rFonts w:hint="eastAsia"/>
                <w:sz w:val="24"/>
                <w:szCs w:val="24"/>
              </w:rPr>
              <w:t>。</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rFonts w:hint="eastAsia"/>
                <w:sz w:val="24"/>
                <w:szCs w:val="24"/>
              </w:rPr>
              <w:t>19</w:t>
            </w:r>
          </w:p>
        </w:tc>
        <w:tc>
          <w:tcPr>
            <w:tcW w:w="3096" w:type="dxa"/>
            <w:vAlign w:val="center"/>
          </w:tcPr>
          <w:p>
            <w:pPr>
              <w:spacing w:line="400" w:lineRule="exact"/>
              <w:jc w:val="center"/>
              <w:rPr>
                <w:vertAlign w:val="baseline"/>
              </w:rPr>
            </w:pPr>
            <w:r>
              <w:rPr>
                <w:rFonts w:hint="eastAsia"/>
                <w:sz w:val="24"/>
                <w:szCs w:val="24"/>
              </w:rPr>
              <w:t>土地置换双方初步达成土地置换意向的证明文件</w:t>
            </w:r>
          </w:p>
        </w:tc>
        <w:tc>
          <w:tcPr>
            <w:tcW w:w="4478" w:type="dxa"/>
            <w:vAlign w:val="center"/>
          </w:tcPr>
          <w:p>
            <w:pPr>
              <w:spacing w:line="400" w:lineRule="exact"/>
              <w:jc w:val="left"/>
              <w:rPr>
                <w:vertAlign w:val="baseline"/>
              </w:rPr>
            </w:pPr>
            <w:r>
              <w:rPr>
                <w:rFonts w:hint="eastAsia"/>
                <w:sz w:val="24"/>
                <w:szCs w:val="24"/>
              </w:rPr>
              <w:t>涉及土地置换的，需提供。</w:t>
            </w:r>
            <w:r>
              <w:rPr>
                <w:sz w:val="24"/>
                <w:szCs w:val="24"/>
              </w:rPr>
              <w:t>纸质：一式两份。电子版：WORD和PDF格式</w:t>
            </w:r>
            <w:r>
              <w:rPr>
                <w:rFonts w:hint="eastAsia"/>
                <w:sz w:val="24"/>
                <w:szCs w:val="24"/>
              </w:rPr>
              <w:t>。</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rFonts w:hint="eastAsia"/>
                <w:sz w:val="24"/>
                <w:szCs w:val="24"/>
              </w:rPr>
              <w:t>20</w:t>
            </w:r>
          </w:p>
        </w:tc>
        <w:tc>
          <w:tcPr>
            <w:tcW w:w="3096" w:type="dxa"/>
            <w:vAlign w:val="center"/>
          </w:tcPr>
          <w:p>
            <w:pPr>
              <w:spacing w:line="400" w:lineRule="exact"/>
              <w:jc w:val="center"/>
              <w:rPr>
                <w:vertAlign w:val="baseline"/>
              </w:rPr>
            </w:pPr>
            <w:r>
              <w:rPr>
                <w:rFonts w:hint="eastAsia"/>
                <w:sz w:val="24"/>
                <w:szCs w:val="24"/>
              </w:rPr>
              <w:t>土地储备机构支持储备用地的初步同意意见</w:t>
            </w:r>
          </w:p>
        </w:tc>
        <w:tc>
          <w:tcPr>
            <w:tcW w:w="4478" w:type="dxa"/>
            <w:vAlign w:val="center"/>
          </w:tcPr>
          <w:p>
            <w:pPr>
              <w:spacing w:line="400" w:lineRule="exact"/>
              <w:jc w:val="left"/>
              <w:rPr>
                <w:vertAlign w:val="baseline"/>
              </w:rPr>
            </w:pPr>
            <w:r>
              <w:rPr>
                <w:rFonts w:hint="eastAsia"/>
                <w:sz w:val="24"/>
                <w:szCs w:val="24"/>
              </w:rPr>
              <w:t>涉及储备用地支持的，需提供。</w:t>
            </w:r>
            <w:r>
              <w:rPr>
                <w:sz w:val="24"/>
                <w:szCs w:val="24"/>
              </w:rPr>
              <w:t>纸质：一式两份。电子版：WORD和PDF格式</w:t>
            </w:r>
            <w:r>
              <w:rPr>
                <w:rFonts w:hint="eastAsia"/>
                <w:sz w:val="24"/>
                <w:szCs w:val="24"/>
              </w:rPr>
              <w:t>。</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rFonts w:hint="eastAsia"/>
                <w:sz w:val="24"/>
                <w:szCs w:val="24"/>
              </w:rPr>
              <w:t>21</w:t>
            </w:r>
          </w:p>
        </w:tc>
        <w:tc>
          <w:tcPr>
            <w:tcW w:w="3096" w:type="dxa"/>
            <w:vAlign w:val="center"/>
          </w:tcPr>
          <w:p>
            <w:pPr>
              <w:spacing w:line="400" w:lineRule="exact"/>
              <w:jc w:val="center"/>
              <w:rPr>
                <w:vertAlign w:val="baseline"/>
              </w:rPr>
            </w:pPr>
            <w:r>
              <w:rPr>
                <w:rFonts w:hint="eastAsia"/>
                <w:sz w:val="24"/>
                <w:szCs w:val="24"/>
              </w:rPr>
              <w:t>合法性审查意见</w:t>
            </w:r>
          </w:p>
        </w:tc>
        <w:tc>
          <w:tcPr>
            <w:tcW w:w="4478" w:type="dxa"/>
            <w:vAlign w:val="center"/>
          </w:tcPr>
          <w:p>
            <w:pPr>
              <w:spacing w:line="400" w:lineRule="exact"/>
              <w:jc w:val="left"/>
              <w:rPr>
                <w:vertAlign w:val="baseline"/>
              </w:rPr>
            </w:pPr>
            <w:r>
              <w:rPr>
                <w:sz w:val="24"/>
                <w:szCs w:val="24"/>
              </w:rPr>
              <w:t>纸质：一式两份。电子版：WORD和PDF格式</w:t>
            </w:r>
            <w:r>
              <w:rPr>
                <w:rFonts w:hint="eastAsia"/>
                <w:sz w:val="24"/>
                <w:szCs w:val="24"/>
              </w:rPr>
              <w:t>。</w:t>
            </w:r>
          </w:p>
        </w:tc>
        <w:tc>
          <w:tcPr>
            <w:tcW w:w="1760" w:type="dxa"/>
            <w:vMerge w:val="continue"/>
            <w:vAlign w:val="center"/>
          </w:tcPr>
          <w:p>
            <w:pPr>
              <w:spacing w:line="400" w:lineRule="exact"/>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vertAlign w:val="baseline"/>
              </w:rPr>
            </w:pPr>
            <w:r>
              <w:rPr>
                <w:rFonts w:hint="eastAsia"/>
                <w:sz w:val="24"/>
                <w:szCs w:val="24"/>
              </w:rPr>
              <w:t>22</w:t>
            </w:r>
          </w:p>
        </w:tc>
        <w:tc>
          <w:tcPr>
            <w:tcW w:w="3096" w:type="dxa"/>
            <w:vAlign w:val="center"/>
          </w:tcPr>
          <w:p>
            <w:pPr>
              <w:spacing w:line="400" w:lineRule="exact"/>
              <w:jc w:val="center"/>
              <w:rPr>
                <w:vertAlign w:val="baseline"/>
              </w:rPr>
            </w:pPr>
            <w:r>
              <w:rPr>
                <w:sz w:val="24"/>
                <w:szCs w:val="24"/>
              </w:rPr>
              <w:t>其他材料</w:t>
            </w:r>
          </w:p>
        </w:tc>
        <w:tc>
          <w:tcPr>
            <w:tcW w:w="4478" w:type="dxa"/>
            <w:vAlign w:val="center"/>
          </w:tcPr>
          <w:p>
            <w:pPr>
              <w:spacing w:line="400" w:lineRule="exact"/>
              <w:jc w:val="left"/>
              <w:rPr>
                <w:vertAlign w:val="baseline"/>
              </w:rPr>
            </w:pPr>
            <w:r>
              <w:rPr>
                <w:sz w:val="24"/>
                <w:szCs w:val="24"/>
              </w:rPr>
              <w:t>视项目</w:t>
            </w:r>
            <w:r>
              <w:rPr>
                <w:rFonts w:hint="eastAsia"/>
                <w:sz w:val="24"/>
                <w:szCs w:val="24"/>
              </w:rPr>
              <w:t>需要而定</w:t>
            </w:r>
            <w:r>
              <w:rPr>
                <w:sz w:val="24"/>
                <w:szCs w:val="24"/>
              </w:rPr>
              <w:t>。</w:t>
            </w:r>
          </w:p>
        </w:tc>
        <w:tc>
          <w:tcPr>
            <w:tcW w:w="1760" w:type="dxa"/>
            <w:vAlign w:val="center"/>
          </w:tcPr>
          <w:p>
            <w:pPr>
              <w:spacing w:line="400" w:lineRule="exact"/>
              <w:jc w:val="center"/>
              <w:rPr>
                <w:vertAlign w:val="baseline"/>
              </w:rPr>
            </w:pPr>
            <w:r>
              <w:rPr>
                <w:rFonts w:hint="eastAsia"/>
                <w:sz w:val="24"/>
                <w:szCs w:val="24"/>
              </w:rPr>
              <w:t>区政府盖章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0" w:type="dxa"/>
            <w:vAlign w:val="center"/>
          </w:tcPr>
          <w:p>
            <w:pPr>
              <w:spacing w:line="400" w:lineRule="exact"/>
              <w:jc w:val="center"/>
              <w:rPr>
                <w:rFonts w:hint="default" w:eastAsia="仿宋_GB2312"/>
                <w:sz w:val="24"/>
                <w:szCs w:val="24"/>
                <w:lang w:val="en-US" w:eastAsia="zh-CN"/>
              </w:rPr>
            </w:pPr>
            <w:r>
              <w:rPr>
                <w:rFonts w:hint="eastAsia"/>
                <w:sz w:val="24"/>
                <w:szCs w:val="24"/>
                <w:lang w:val="en-US" w:eastAsia="zh-CN"/>
              </w:rPr>
              <w:t>23</w:t>
            </w:r>
          </w:p>
        </w:tc>
        <w:tc>
          <w:tcPr>
            <w:tcW w:w="3096" w:type="dxa"/>
            <w:vAlign w:val="center"/>
          </w:tcPr>
          <w:p>
            <w:pPr>
              <w:spacing w:line="400" w:lineRule="exact"/>
              <w:jc w:val="center"/>
              <w:rPr>
                <w:rFonts w:hint="eastAsia" w:eastAsia="仿宋_GB2312"/>
                <w:sz w:val="24"/>
                <w:szCs w:val="24"/>
                <w:lang w:val="en-US" w:eastAsia="zh-CN"/>
              </w:rPr>
            </w:pPr>
            <w:r>
              <w:rPr>
                <w:rFonts w:hint="eastAsia"/>
                <w:sz w:val="24"/>
                <w:szCs w:val="24"/>
                <w:lang w:val="en-US" w:eastAsia="zh-CN"/>
              </w:rPr>
              <w:t>电子光盘</w:t>
            </w:r>
          </w:p>
        </w:tc>
        <w:tc>
          <w:tcPr>
            <w:tcW w:w="4478" w:type="dxa"/>
            <w:vAlign w:val="center"/>
          </w:tcPr>
          <w:p>
            <w:pPr>
              <w:spacing w:line="400" w:lineRule="exact"/>
              <w:jc w:val="left"/>
              <w:rPr>
                <w:sz w:val="24"/>
                <w:szCs w:val="24"/>
              </w:rPr>
            </w:pPr>
            <w:r>
              <w:rPr>
                <w:sz w:val="24"/>
                <w:szCs w:val="24"/>
              </w:rPr>
              <w:t>所有电子文件按格式要求刻录光盘，一式两份。</w:t>
            </w:r>
          </w:p>
        </w:tc>
        <w:tc>
          <w:tcPr>
            <w:tcW w:w="1760" w:type="dxa"/>
            <w:vAlign w:val="center"/>
          </w:tcPr>
          <w:p>
            <w:pPr>
              <w:spacing w:line="400" w:lineRule="exact"/>
              <w:jc w:val="left"/>
              <w:rPr>
                <w:vertAlign w:val="baseline"/>
              </w:rPr>
            </w:pPr>
          </w:p>
        </w:tc>
      </w:tr>
    </w:tbl>
    <w:p>
      <w:pPr>
        <w:spacing w:line="560" w:lineRule="exact"/>
        <w:jc w:val="left"/>
        <w:rPr>
          <w:szCs w:val="32"/>
        </w:rPr>
      </w:pPr>
      <w:r>
        <w:rPr>
          <w:rFonts w:ascii="黑体" w:hAnsi="黑体" w:eastAsia="黑体"/>
          <w:szCs w:val="22"/>
          <w:highlight w:val="yellow"/>
        </w:rPr>
        <w:br w:type="page"/>
      </w:r>
      <w:r>
        <w:rPr>
          <w:rFonts w:hint="eastAsia"/>
          <w:szCs w:val="32"/>
        </w:rPr>
        <w:t>附件3</w:t>
      </w:r>
    </w:p>
    <w:p>
      <w:pPr>
        <w:widowControl/>
        <w:spacing w:line="560" w:lineRule="exact"/>
        <w:jc w:val="center"/>
        <w:rPr>
          <w:rFonts w:ascii="仿宋_GB2312" w:hAnsi="仿宋_GB2312" w:cs="仿宋_GB2312"/>
          <w:b/>
          <w:bCs/>
          <w:szCs w:val="32"/>
        </w:rPr>
      </w:pPr>
      <w:r>
        <w:rPr>
          <w:rFonts w:hint="eastAsia"/>
          <w:b/>
          <w:bCs/>
          <w:szCs w:val="32"/>
        </w:rPr>
        <w:t>市人大备案材料清单及要求</w:t>
      </w:r>
    </w:p>
    <w:tbl>
      <w:tblPr>
        <w:tblStyle w:val="6"/>
        <w:tblpPr w:leftFromText="180" w:rightFromText="180" w:vertAnchor="text" w:horzAnchor="page" w:tblpXSpec="center" w:tblpY="435"/>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961"/>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17" w:type="dxa"/>
            <w:vAlign w:val="center"/>
          </w:tcPr>
          <w:p>
            <w:pPr>
              <w:spacing w:line="400" w:lineRule="exact"/>
              <w:jc w:val="center"/>
              <w:rPr>
                <w:b/>
                <w:sz w:val="24"/>
                <w:szCs w:val="24"/>
              </w:rPr>
            </w:pPr>
            <w:r>
              <w:rPr>
                <w:rFonts w:hint="eastAsia"/>
                <w:b/>
                <w:sz w:val="24"/>
                <w:szCs w:val="24"/>
              </w:rPr>
              <w:t>序号</w:t>
            </w:r>
          </w:p>
        </w:tc>
        <w:tc>
          <w:tcPr>
            <w:tcW w:w="4961" w:type="dxa"/>
            <w:vAlign w:val="center"/>
          </w:tcPr>
          <w:p>
            <w:pPr>
              <w:spacing w:line="400" w:lineRule="exact"/>
              <w:jc w:val="center"/>
              <w:rPr>
                <w:b/>
                <w:sz w:val="24"/>
                <w:szCs w:val="24"/>
              </w:rPr>
            </w:pPr>
            <w:r>
              <w:rPr>
                <w:rFonts w:hint="eastAsia"/>
                <w:b/>
                <w:sz w:val="24"/>
                <w:szCs w:val="24"/>
              </w:rPr>
              <w:t>材料</w:t>
            </w:r>
          </w:p>
        </w:tc>
        <w:tc>
          <w:tcPr>
            <w:tcW w:w="2744" w:type="dxa"/>
            <w:vAlign w:val="center"/>
          </w:tcPr>
          <w:p>
            <w:pPr>
              <w:spacing w:line="400" w:lineRule="exact"/>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7" w:type="dxa"/>
            <w:vAlign w:val="center"/>
          </w:tcPr>
          <w:p>
            <w:pPr>
              <w:spacing w:line="400" w:lineRule="exact"/>
              <w:jc w:val="center"/>
              <w:rPr>
                <w:sz w:val="24"/>
                <w:szCs w:val="24"/>
              </w:rPr>
            </w:pPr>
            <w:r>
              <w:rPr>
                <w:sz w:val="24"/>
                <w:szCs w:val="24"/>
              </w:rPr>
              <w:t>1</w:t>
            </w:r>
          </w:p>
        </w:tc>
        <w:tc>
          <w:tcPr>
            <w:tcW w:w="4961" w:type="dxa"/>
            <w:vAlign w:val="center"/>
          </w:tcPr>
          <w:p>
            <w:pPr>
              <w:spacing w:line="400" w:lineRule="exact"/>
              <w:jc w:val="center"/>
              <w:rPr>
                <w:sz w:val="24"/>
                <w:szCs w:val="24"/>
              </w:rPr>
            </w:pPr>
            <w:r>
              <w:rPr>
                <w:rFonts w:hint="eastAsia"/>
                <w:sz w:val="24"/>
                <w:szCs w:val="24"/>
              </w:rPr>
              <w:t>广州市规划和自然资源局关于报送XX城市更新单元详细规划相关备案材料的报告</w:t>
            </w:r>
          </w:p>
        </w:tc>
        <w:tc>
          <w:tcPr>
            <w:tcW w:w="2744" w:type="dxa"/>
          </w:tcPr>
          <w:p>
            <w:pPr>
              <w:spacing w:line="400" w:lineRule="exac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817" w:type="dxa"/>
            <w:vAlign w:val="center"/>
          </w:tcPr>
          <w:p>
            <w:pPr>
              <w:spacing w:line="400" w:lineRule="exact"/>
              <w:jc w:val="center"/>
              <w:rPr>
                <w:sz w:val="24"/>
                <w:szCs w:val="24"/>
              </w:rPr>
            </w:pPr>
            <w:r>
              <w:rPr>
                <w:sz w:val="24"/>
                <w:szCs w:val="24"/>
              </w:rPr>
              <w:t>2</w:t>
            </w:r>
          </w:p>
        </w:tc>
        <w:tc>
          <w:tcPr>
            <w:tcW w:w="4961" w:type="dxa"/>
            <w:vAlign w:val="center"/>
          </w:tcPr>
          <w:p>
            <w:pPr>
              <w:spacing w:line="400" w:lineRule="exact"/>
              <w:jc w:val="center"/>
              <w:rPr>
                <w:sz w:val="24"/>
                <w:szCs w:val="24"/>
              </w:rPr>
            </w:pPr>
            <w:r>
              <w:rPr>
                <w:rFonts w:hint="eastAsia"/>
                <w:sz w:val="24"/>
                <w:szCs w:val="24"/>
              </w:rPr>
              <w:t>城市更新单元详细规划上市规委会审议汇报材料</w:t>
            </w:r>
          </w:p>
        </w:tc>
        <w:tc>
          <w:tcPr>
            <w:tcW w:w="2744" w:type="dxa"/>
            <w:vAlign w:val="center"/>
          </w:tcPr>
          <w:p>
            <w:pPr>
              <w:spacing w:line="400" w:lineRule="exact"/>
              <w:jc w:val="center"/>
              <w:rPr>
                <w:sz w:val="24"/>
                <w:szCs w:val="24"/>
              </w:rPr>
            </w:pPr>
            <w:r>
              <w:rPr>
                <w:rFonts w:hint="eastAsia"/>
                <w:sz w:val="24"/>
                <w:szCs w:val="24"/>
              </w:rPr>
              <w:t>区政府盖章</w:t>
            </w:r>
          </w:p>
          <w:p>
            <w:pPr>
              <w:spacing w:line="400" w:lineRule="exact"/>
              <w:jc w:val="center"/>
              <w:rPr>
                <w:sz w:val="24"/>
                <w:szCs w:val="24"/>
              </w:rPr>
            </w:pPr>
            <w:r>
              <w:rPr>
                <w:rFonts w:hint="eastAsia"/>
                <w:sz w:val="24"/>
                <w:szCs w:val="24"/>
              </w:rPr>
              <w:t>编制单位盖章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817" w:type="dxa"/>
            <w:vAlign w:val="center"/>
          </w:tcPr>
          <w:p>
            <w:pPr>
              <w:spacing w:line="400" w:lineRule="exact"/>
              <w:jc w:val="center"/>
              <w:rPr>
                <w:sz w:val="24"/>
                <w:szCs w:val="24"/>
              </w:rPr>
            </w:pPr>
            <w:r>
              <w:rPr>
                <w:sz w:val="24"/>
                <w:szCs w:val="24"/>
              </w:rPr>
              <w:t>3</w:t>
            </w:r>
          </w:p>
        </w:tc>
        <w:tc>
          <w:tcPr>
            <w:tcW w:w="4961" w:type="dxa"/>
            <w:vAlign w:val="center"/>
          </w:tcPr>
          <w:p>
            <w:pPr>
              <w:spacing w:line="400" w:lineRule="exact"/>
              <w:jc w:val="center"/>
              <w:rPr>
                <w:sz w:val="24"/>
                <w:szCs w:val="24"/>
              </w:rPr>
            </w:pPr>
            <w:r>
              <w:rPr>
                <w:rFonts w:hint="eastAsia"/>
                <w:sz w:val="24"/>
                <w:szCs w:val="24"/>
              </w:rPr>
              <w:t>市规委会审议意见(市规委会会议纪要)</w:t>
            </w:r>
          </w:p>
        </w:tc>
        <w:tc>
          <w:tcPr>
            <w:tcW w:w="2744" w:type="dxa"/>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817" w:type="dxa"/>
            <w:vAlign w:val="center"/>
          </w:tcPr>
          <w:p>
            <w:pPr>
              <w:spacing w:line="400" w:lineRule="exact"/>
              <w:jc w:val="center"/>
              <w:rPr>
                <w:sz w:val="24"/>
                <w:szCs w:val="24"/>
              </w:rPr>
            </w:pPr>
            <w:r>
              <w:rPr>
                <w:sz w:val="24"/>
                <w:szCs w:val="24"/>
              </w:rPr>
              <w:t>4</w:t>
            </w:r>
          </w:p>
        </w:tc>
        <w:tc>
          <w:tcPr>
            <w:tcW w:w="4961" w:type="dxa"/>
            <w:vAlign w:val="center"/>
          </w:tcPr>
          <w:p>
            <w:pPr>
              <w:spacing w:line="400" w:lineRule="exact"/>
              <w:jc w:val="center"/>
              <w:rPr>
                <w:sz w:val="24"/>
                <w:szCs w:val="24"/>
              </w:rPr>
            </w:pPr>
            <w:r>
              <w:rPr>
                <w:rFonts w:hint="eastAsia"/>
                <w:sz w:val="24"/>
                <w:szCs w:val="24"/>
              </w:rPr>
              <w:t>市人民政府批准文件</w:t>
            </w:r>
          </w:p>
        </w:tc>
        <w:tc>
          <w:tcPr>
            <w:tcW w:w="2744" w:type="dxa"/>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817" w:type="dxa"/>
            <w:vAlign w:val="center"/>
          </w:tcPr>
          <w:p>
            <w:pPr>
              <w:spacing w:line="400" w:lineRule="exact"/>
              <w:jc w:val="center"/>
              <w:rPr>
                <w:sz w:val="24"/>
                <w:szCs w:val="24"/>
              </w:rPr>
            </w:pPr>
            <w:r>
              <w:rPr>
                <w:sz w:val="24"/>
                <w:szCs w:val="24"/>
              </w:rPr>
              <w:t>5</w:t>
            </w:r>
          </w:p>
        </w:tc>
        <w:tc>
          <w:tcPr>
            <w:tcW w:w="4961" w:type="dxa"/>
            <w:vAlign w:val="center"/>
          </w:tcPr>
          <w:p>
            <w:pPr>
              <w:spacing w:line="400" w:lineRule="exact"/>
              <w:jc w:val="center"/>
              <w:rPr>
                <w:sz w:val="24"/>
                <w:szCs w:val="24"/>
              </w:rPr>
            </w:pPr>
            <w:r>
              <w:rPr>
                <w:rFonts w:hint="eastAsia"/>
                <w:sz w:val="24"/>
                <w:szCs w:val="24"/>
              </w:rPr>
              <w:t>经批准的城市更新单元详细规划成果（报市政府请示及成果、通告文、通告附图）</w:t>
            </w:r>
          </w:p>
        </w:tc>
        <w:tc>
          <w:tcPr>
            <w:tcW w:w="2744" w:type="dxa"/>
            <w:vAlign w:val="center"/>
          </w:tcPr>
          <w:p>
            <w:pPr>
              <w:spacing w:line="400" w:lineRule="exact"/>
              <w:jc w:val="center"/>
              <w:rPr>
                <w:sz w:val="24"/>
                <w:szCs w:val="24"/>
              </w:rPr>
            </w:pPr>
            <w:r>
              <w:rPr>
                <w:rFonts w:hint="eastAsia"/>
                <w:sz w:val="24"/>
                <w:szCs w:val="24"/>
              </w:rPr>
              <w:t>区政府盖章</w:t>
            </w:r>
          </w:p>
          <w:p>
            <w:pPr>
              <w:spacing w:line="400" w:lineRule="exact"/>
              <w:jc w:val="center"/>
              <w:rPr>
                <w:sz w:val="24"/>
                <w:szCs w:val="24"/>
              </w:rPr>
            </w:pPr>
            <w:r>
              <w:rPr>
                <w:rFonts w:hint="eastAsia"/>
                <w:sz w:val="24"/>
                <w:szCs w:val="24"/>
              </w:rPr>
              <w:t>编制单位盖章</w:t>
            </w:r>
          </w:p>
        </w:tc>
      </w:tr>
    </w:tbl>
    <w:p>
      <w:pPr>
        <w:spacing w:line="560" w:lineRule="exact"/>
        <w:ind w:firstLine="560" w:firstLineChars="200"/>
        <w:jc w:val="left"/>
        <w:rPr>
          <w:rFonts w:ascii="微软雅黑" w:hAnsi="微软雅黑" w:eastAsia="微软雅黑"/>
          <w:sz w:val="36"/>
          <w:szCs w:val="36"/>
        </w:rPr>
      </w:pPr>
      <w:r>
        <w:rPr>
          <w:rFonts w:hint="eastAsia" w:ascii="仿宋_GB2312" w:hAnsi="黑体"/>
          <w:sz w:val="28"/>
          <w:szCs w:val="24"/>
        </w:rPr>
        <w:t>备注：以上材料纸质一式两份，电子光盘一式两份。</w:t>
      </w:r>
    </w:p>
    <w:p>
      <w:pPr>
        <w:widowControl/>
        <w:spacing w:line="560" w:lineRule="exact"/>
        <w:jc w:val="left"/>
        <w:rPr>
          <w:bCs/>
          <w:szCs w:val="32"/>
        </w:rPr>
      </w:pPr>
      <w:r>
        <w:rPr>
          <w:rFonts w:ascii="黑体" w:hAnsi="黑体" w:eastAsia="黑体"/>
          <w:szCs w:val="22"/>
          <w:highlight w:val="yellow"/>
        </w:rPr>
        <w:br w:type="page"/>
      </w:r>
      <w:r>
        <w:rPr>
          <w:rFonts w:hint="eastAsia"/>
          <w:bCs/>
          <w:szCs w:val="32"/>
        </w:rPr>
        <w:t>附件4</w:t>
      </w:r>
    </w:p>
    <w:p>
      <w:pPr>
        <w:spacing w:line="560" w:lineRule="exact"/>
        <w:jc w:val="center"/>
        <w:rPr>
          <w:b/>
          <w:szCs w:val="32"/>
        </w:rPr>
      </w:pPr>
      <w:r>
        <w:rPr>
          <w:rFonts w:hint="eastAsia"/>
          <w:b/>
          <w:szCs w:val="32"/>
        </w:rPr>
        <w:t>归档资料清单及要求</w:t>
      </w:r>
    </w:p>
    <w:p>
      <w:pPr>
        <w:snapToGrid w:val="0"/>
        <w:spacing w:line="560" w:lineRule="exact"/>
        <w:ind w:firstLine="560" w:firstLineChars="200"/>
        <w:jc w:val="left"/>
        <w:rPr>
          <w:rFonts w:eastAsia="黑体"/>
          <w:sz w:val="28"/>
          <w:szCs w:val="28"/>
        </w:rPr>
      </w:pPr>
      <w:r>
        <w:rPr>
          <w:rFonts w:hint="eastAsia" w:eastAsia="黑体"/>
          <w:sz w:val="28"/>
          <w:szCs w:val="28"/>
        </w:rPr>
        <w:t>一、城市更新单元详细规划方案编制阶段</w:t>
      </w:r>
    </w:p>
    <w:p>
      <w:pPr>
        <w:numPr>
          <w:ilvl w:val="0"/>
          <w:numId w:val="1"/>
        </w:numPr>
        <w:snapToGrid w:val="0"/>
        <w:spacing w:line="560" w:lineRule="exact"/>
        <w:ind w:left="0" w:firstLine="560" w:firstLineChars="200"/>
        <w:jc w:val="left"/>
        <w:rPr>
          <w:sz w:val="28"/>
          <w:szCs w:val="28"/>
        </w:rPr>
      </w:pPr>
      <w:r>
        <w:rPr>
          <w:rFonts w:hint="eastAsia"/>
          <w:sz w:val="28"/>
          <w:szCs w:val="28"/>
        </w:rPr>
        <w:t>区政府报送函</w:t>
      </w:r>
    </w:p>
    <w:p>
      <w:pPr>
        <w:numPr>
          <w:ilvl w:val="0"/>
          <w:numId w:val="1"/>
        </w:numPr>
        <w:snapToGrid w:val="0"/>
        <w:spacing w:line="560" w:lineRule="exact"/>
        <w:ind w:left="0" w:firstLine="560" w:firstLineChars="200"/>
        <w:jc w:val="left"/>
        <w:rPr>
          <w:sz w:val="28"/>
          <w:szCs w:val="28"/>
        </w:rPr>
      </w:pPr>
      <w:r>
        <w:rPr>
          <w:rFonts w:hint="eastAsia"/>
          <w:sz w:val="28"/>
          <w:szCs w:val="28"/>
        </w:rPr>
        <w:t>城市更新单元详细规划成果</w:t>
      </w:r>
    </w:p>
    <w:p>
      <w:pPr>
        <w:numPr>
          <w:ilvl w:val="0"/>
          <w:numId w:val="1"/>
        </w:numPr>
        <w:snapToGrid w:val="0"/>
        <w:spacing w:line="560" w:lineRule="exact"/>
        <w:ind w:left="0" w:firstLine="560" w:firstLineChars="200"/>
        <w:jc w:val="left"/>
        <w:rPr>
          <w:sz w:val="28"/>
          <w:szCs w:val="28"/>
        </w:rPr>
      </w:pPr>
      <w:r>
        <w:rPr>
          <w:rFonts w:hint="eastAsia"/>
          <w:sz w:val="28"/>
          <w:szCs w:val="28"/>
        </w:rPr>
        <w:t>汇报文件+1分钟视频</w:t>
      </w:r>
    </w:p>
    <w:p>
      <w:pPr>
        <w:numPr>
          <w:ilvl w:val="0"/>
          <w:numId w:val="1"/>
        </w:numPr>
        <w:snapToGrid w:val="0"/>
        <w:spacing w:line="560" w:lineRule="exact"/>
        <w:ind w:left="0" w:firstLine="560" w:firstLineChars="200"/>
        <w:jc w:val="left"/>
        <w:rPr>
          <w:sz w:val="28"/>
          <w:szCs w:val="28"/>
        </w:rPr>
      </w:pPr>
      <w:r>
        <w:rPr>
          <w:rFonts w:hint="eastAsia"/>
          <w:sz w:val="28"/>
          <w:szCs w:val="28"/>
        </w:rPr>
        <w:t>上网文件</w:t>
      </w:r>
    </w:p>
    <w:p>
      <w:pPr>
        <w:numPr>
          <w:ilvl w:val="0"/>
          <w:numId w:val="1"/>
        </w:numPr>
        <w:snapToGrid w:val="0"/>
        <w:spacing w:line="560" w:lineRule="exact"/>
        <w:ind w:left="0" w:firstLine="560" w:firstLineChars="200"/>
        <w:jc w:val="left"/>
        <w:rPr>
          <w:sz w:val="28"/>
          <w:szCs w:val="28"/>
        </w:rPr>
      </w:pPr>
      <w:r>
        <w:rPr>
          <w:rFonts w:hint="eastAsia"/>
          <w:sz w:val="28"/>
          <w:szCs w:val="28"/>
        </w:rPr>
        <w:t>交通影响评估成果</w:t>
      </w:r>
    </w:p>
    <w:p>
      <w:pPr>
        <w:numPr>
          <w:ilvl w:val="0"/>
          <w:numId w:val="1"/>
        </w:numPr>
        <w:snapToGrid w:val="0"/>
        <w:spacing w:line="560" w:lineRule="exact"/>
        <w:ind w:left="0" w:firstLine="560" w:firstLineChars="200"/>
        <w:jc w:val="left"/>
        <w:rPr>
          <w:sz w:val="28"/>
          <w:szCs w:val="28"/>
        </w:rPr>
      </w:pPr>
      <w:r>
        <w:rPr>
          <w:rFonts w:hint="eastAsia"/>
          <w:sz w:val="28"/>
          <w:szCs w:val="28"/>
        </w:rPr>
        <w:t>规划环评文件</w:t>
      </w:r>
    </w:p>
    <w:p>
      <w:pPr>
        <w:numPr>
          <w:ilvl w:val="0"/>
          <w:numId w:val="1"/>
        </w:numPr>
        <w:snapToGrid w:val="0"/>
        <w:spacing w:line="560" w:lineRule="exact"/>
        <w:ind w:left="0" w:firstLine="560" w:firstLineChars="200"/>
        <w:jc w:val="left"/>
        <w:rPr>
          <w:sz w:val="28"/>
          <w:szCs w:val="28"/>
        </w:rPr>
      </w:pPr>
      <w:r>
        <w:rPr>
          <w:rFonts w:hint="eastAsia"/>
          <w:sz w:val="28"/>
          <w:szCs w:val="28"/>
        </w:rPr>
        <w:t>历史文化遗产调查评估成果</w:t>
      </w:r>
    </w:p>
    <w:p>
      <w:pPr>
        <w:numPr>
          <w:ilvl w:val="0"/>
          <w:numId w:val="1"/>
        </w:numPr>
        <w:snapToGrid w:val="0"/>
        <w:spacing w:line="560" w:lineRule="exact"/>
        <w:ind w:left="0" w:firstLine="560" w:firstLineChars="200"/>
        <w:jc w:val="left"/>
        <w:rPr>
          <w:sz w:val="28"/>
          <w:szCs w:val="28"/>
        </w:rPr>
      </w:pPr>
      <w:r>
        <w:rPr>
          <w:rFonts w:hint="eastAsia"/>
          <w:sz w:val="28"/>
          <w:szCs w:val="28"/>
        </w:rPr>
        <w:t>古树名木及古树后续资源影响评估成果</w:t>
      </w:r>
    </w:p>
    <w:p>
      <w:pPr>
        <w:numPr>
          <w:ilvl w:val="0"/>
          <w:numId w:val="1"/>
        </w:numPr>
        <w:snapToGrid w:val="0"/>
        <w:spacing w:line="560" w:lineRule="exact"/>
        <w:ind w:left="0" w:firstLine="560" w:firstLineChars="200"/>
        <w:jc w:val="left"/>
        <w:rPr>
          <w:sz w:val="28"/>
          <w:szCs w:val="28"/>
        </w:rPr>
      </w:pPr>
      <w:r>
        <w:rPr>
          <w:rFonts w:hint="eastAsia"/>
          <w:sz w:val="28"/>
          <w:szCs w:val="28"/>
        </w:rPr>
        <w:t>洪涝安全评估成果</w:t>
      </w:r>
    </w:p>
    <w:p>
      <w:pPr>
        <w:numPr>
          <w:ilvl w:val="0"/>
          <w:numId w:val="1"/>
        </w:numPr>
        <w:snapToGrid w:val="0"/>
        <w:spacing w:line="560" w:lineRule="exact"/>
        <w:ind w:left="0" w:firstLine="560" w:firstLineChars="200"/>
        <w:jc w:val="left"/>
        <w:rPr>
          <w:sz w:val="28"/>
          <w:szCs w:val="28"/>
        </w:rPr>
      </w:pPr>
      <w:r>
        <w:rPr>
          <w:rFonts w:hint="eastAsia"/>
          <w:sz w:val="28"/>
          <w:szCs w:val="28"/>
        </w:rPr>
        <w:t>市政基础设施评估成果</w:t>
      </w:r>
    </w:p>
    <w:p>
      <w:pPr>
        <w:numPr>
          <w:ilvl w:val="0"/>
          <w:numId w:val="1"/>
        </w:numPr>
        <w:snapToGrid w:val="0"/>
        <w:spacing w:line="560" w:lineRule="exact"/>
        <w:ind w:left="0" w:firstLine="560" w:firstLineChars="200"/>
        <w:jc w:val="left"/>
        <w:rPr>
          <w:sz w:val="28"/>
          <w:szCs w:val="28"/>
        </w:rPr>
      </w:pPr>
      <w:r>
        <w:rPr>
          <w:rFonts w:hint="eastAsia"/>
          <w:sz w:val="28"/>
          <w:szCs w:val="28"/>
        </w:rPr>
        <w:t>社会稳定风险评估成果</w:t>
      </w:r>
    </w:p>
    <w:p>
      <w:pPr>
        <w:numPr>
          <w:ilvl w:val="0"/>
          <w:numId w:val="1"/>
        </w:numPr>
        <w:snapToGrid w:val="0"/>
        <w:spacing w:line="560" w:lineRule="exact"/>
        <w:ind w:left="0" w:firstLine="560" w:firstLineChars="200"/>
        <w:jc w:val="left"/>
        <w:rPr>
          <w:sz w:val="28"/>
          <w:szCs w:val="28"/>
        </w:rPr>
      </w:pPr>
      <w:r>
        <w:rPr>
          <w:rFonts w:hint="eastAsia"/>
          <w:sz w:val="28"/>
          <w:szCs w:val="28"/>
        </w:rPr>
        <w:t>安全隐患评估成果（涉及安全隐患的）</w:t>
      </w:r>
    </w:p>
    <w:p>
      <w:pPr>
        <w:numPr>
          <w:ilvl w:val="0"/>
          <w:numId w:val="1"/>
        </w:numPr>
        <w:snapToGrid w:val="0"/>
        <w:spacing w:line="560" w:lineRule="exact"/>
        <w:ind w:left="0" w:firstLine="560" w:firstLineChars="200"/>
        <w:jc w:val="left"/>
        <w:rPr>
          <w:sz w:val="28"/>
          <w:szCs w:val="28"/>
        </w:rPr>
      </w:pPr>
      <w:r>
        <w:rPr>
          <w:rFonts w:hint="eastAsia"/>
          <w:sz w:val="28"/>
          <w:szCs w:val="28"/>
        </w:rPr>
        <w:t>地质环境质量评估成果（位于地质灾害易发区或涉及不良地质作用的）</w:t>
      </w:r>
    </w:p>
    <w:p>
      <w:pPr>
        <w:numPr>
          <w:ilvl w:val="0"/>
          <w:numId w:val="1"/>
        </w:numPr>
        <w:snapToGrid w:val="0"/>
        <w:spacing w:line="560" w:lineRule="exact"/>
        <w:ind w:left="0" w:firstLine="560" w:firstLineChars="200"/>
        <w:jc w:val="left"/>
        <w:rPr>
          <w:sz w:val="28"/>
          <w:szCs w:val="28"/>
        </w:rPr>
      </w:pPr>
      <w:r>
        <w:rPr>
          <w:rFonts w:hint="eastAsia"/>
          <w:sz w:val="28"/>
          <w:szCs w:val="28"/>
        </w:rPr>
        <w:t>其他评估成果（视项目需要而定）</w:t>
      </w:r>
    </w:p>
    <w:p>
      <w:pPr>
        <w:numPr>
          <w:ilvl w:val="0"/>
          <w:numId w:val="1"/>
        </w:numPr>
        <w:snapToGrid w:val="0"/>
        <w:spacing w:line="560" w:lineRule="exact"/>
        <w:ind w:left="0" w:firstLine="560" w:firstLineChars="200"/>
        <w:jc w:val="left"/>
        <w:rPr>
          <w:sz w:val="28"/>
          <w:szCs w:val="28"/>
        </w:rPr>
      </w:pPr>
      <w:r>
        <w:rPr>
          <w:sz w:val="28"/>
          <w:szCs w:val="28"/>
        </w:rPr>
        <w:t>专家、市直相关部门评审会意见</w:t>
      </w:r>
    </w:p>
    <w:p>
      <w:pPr>
        <w:numPr>
          <w:ilvl w:val="0"/>
          <w:numId w:val="1"/>
        </w:numPr>
        <w:snapToGrid w:val="0"/>
        <w:spacing w:line="560" w:lineRule="exact"/>
        <w:ind w:left="0" w:firstLine="560" w:firstLineChars="200"/>
        <w:jc w:val="left"/>
        <w:rPr>
          <w:sz w:val="28"/>
          <w:szCs w:val="28"/>
        </w:rPr>
      </w:pPr>
      <w:r>
        <w:rPr>
          <w:sz w:val="28"/>
          <w:szCs w:val="28"/>
        </w:rPr>
        <w:t>市规划和自然资源主管部门业务会会议纪要</w:t>
      </w:r>
    </w:p>
    <w:p>
      <w:pPr>
        <w:numPr>
          <w:ilvl w:val="0"/>
          <w:numId w:val="1"/>
        </w:numPr>
        <w:snapToGrid w:val="0"/>
        <w:spacing w:line="560" w:lineRule="exact"/>
        <w:ind w:left="0" w:firstLine="560" w:firstLineChars="200"/>
        <w:jc w:val="left"/>
        <w:rPr>
          <w:sz w:val="28"/>
          <w:szCs w:val="28"/>
        </w:rPr>
      </w:pPr>
      <w:r>
        <w:rPr>
          <w:sz w:val="28"/>
          <w:szCs w:val="28"/>
        </w:rPr>
        <w:t>其他材料（视情况而定）</w:t>
      </w:r>
    </w:p>
    <w:p>
      <w:pPr>
        <w:numPr>
          <w:ilvl w:val="0"/>
          <w:numId w:val="1"/>
        </w:numPr>
        <w:snapToGrid w:val="0"/>
        <w:spacing w:line="560" w:lineRule="exact"/>
        <w:ind w:left="0" w:firstLine="560" w:firstLineChars="200"/>
        <w:jc w:val="left"/>
        <w:rPr>
          <w:sz w:val="28"/>
          <w:szCs w:val="28"/>
        </w:rPr>
      </w:pPr>
      <w:r>
        <w:rPr>
          <w:sz w:val="28"/>
          <w:szCs w:val="28"/>
        </w:rPr>
        <w:t>电子光盘</w:t>
      </w:r>
    </w:p>
    <w:p>
      <w:pPr>
        <w:snapToGrid w:val="0"/>
        <w:spacing w:line="560" w:lineRule="exact"/>
        <w:ind w:firstLine="560" w:firstLineChars="200"/>
        <w:jc w:val="left"/>
        <w:rPr>
          <w:rFonts w:eastAsia="黑体"/>
          <w:sz w:val="28"/>
          <w:szCs w:val="28"/>
        </w:rPr>
      </w:pPr>
      <w:r>
        <w:rPr>
          <w:rFonts w:hint="eastAsia" w:eastAsia="黑体"/>
          <w:sz w:val="28"/>
          <w:szCs w:val="28"/>
        </w:rPr>
        <w:t>二、城市更新单元详细规划审批阶段</w:t>
      </w:r>
    </w:p>
    <w:p>
      <w:pPr>
        <w:numPr>
          <w:ilvl w:val="0"/>
          <w:numId w:val="2"/>
        </w:numPr>
        <w:snapToGrid w:val="0"/>
        <w:spacing w:line="560" w:lineRule="exact"/>
        <w:ind w:left="0" w:firstLine="560" w:firstLineChars="200"/>
        <w:jc w:val="left"/>
        <w:rPr>
          <w:sz w:val="28"/>
          <w:szCs w:val="28"/>
        </w:rPr>
      </w:pPr>
      <w:r>
        <w:rPr>
          <w:rFonts w:hint="eastAsia"/>
          <w:sz w:val="28"/>
          <w:szCs w:val="28"/>
        </w:rPr>
        <w:t>市规划委员会会议请示</w:t>
      </w:r>
    </w:p>
    <w:p>
      <w:pPr>
        <w:numPr>
          <w:ilvl w:val="0"/>
          <w:numId w:val="2"/>
        </w:numPr>
        <w:snapToGrid w:val="0"/>
        <w:spacing w:line="560" w:lineRule="exact"/>
        <w:ind w:left="0" w:firstLine="560" w:firstLineChars="200"/>
        <w:jc w:val="left"/>
        <w:rPr>
          <w:sz w:val="28"/>
          <w:szCs w:val="28"/>
        </w:rPr>
      </w:pPr>
      <w:r>
        <w:rPr>
          <w:rFonts w:hint="eastAsia"/>
          <w:sz w:val="28"/>
          <w:szCs w:val="28"/>
        </w:rPr>
        <w:t>会议通知</w:t>
      </w:r>
    </w:p>
    <w:p>
      <w:pPr>
        <w:numPr>
          <w:ilvl w:val="0"/>
          <w:numId w:val="2"/>
        </w:numPr>
        <w:snapToGrid w:val="0"/>
        <w:spacing w:line="560" w:lineRule="exact"/>
        <w:ind w:left="0" w:firstLine="560" w:firstLineChars="200"/>
        <w:jc w:val="left"/>
        <w:rPr>
          <w:sz w:val="28"/>
          <w:szCs w:val="28"/>
        </w:rPr>
      </w:pPr>
      <w:r>
        <w:rPr>
          <w:rFonts w:hint="eastAsia"/>
          <w:sz w:val="28"/>
          <w:szCs w:val="28"/>
        </w:rPr>
        <w:t>会议签到表、到会情况表</w:t>
      </w:r>
    </w:p>
    <w:p>
      <w:pPr>
        <w:numPr>
          <w:ilvl w:val="0"/>
          <w:numId w:val="2"/>
        </w:numPr>
        <w:snapToGrid w:val="0"/>
        <w:spacing w:line="560" w:lineRule="exact"/>
        <w:ind w:left="0" w:firstLine="560" w:firstLineChars="200"/>
        <w:jc w:val="left"/>
        <w:rPr>
          <w:sz w:val="28"/>
          <w:szCs w:val="28"/>
        </w:rPr>
      </w:pPr>
      <w:r>
        <w:rPr>
          <w:rFonts w:hint="eastAsia"/>
          <w:sz w:val="28"/>
          <w:szCs w:val="28"/>
        </w:rPr>
        <w:t>会议议程</w:t>
      </w:r>
    </w:p>
    <w:p>
      <w:pPr>
        <w:numPr>
          <w:ilvl w:val="0"/>
          <w:numId w:val="2"/>
        </w:numPr>
        <w:snapToGrid w:val="0"/>
        <w:spacing w:line="560" w:lineRule="exact"/>
        <w:ind w:left="0" w:firstLine="560" w:firstLineChars="200"/>
        <w:jc w:val="left"/>
        <w:rPr>
          <w:sz w:val="28"/>
          <w:szCs w:val="28"/>
        </w:rPr>
      </w:pPr>
      <w:r>
        <w:rPr>
          <w:rFonts w:hint="eastAsia"/>
          <w:sz w:val="28"/>
          <w:szCs w:val="28"/>
        </w:rPr>
        <w:t>发言素材</w:t>
      </w:r>
    </w:p>
    <w:p>
      <w:pPr>
        <w:numPr>
          <w:ilvl w:val="0"/>
          <w:numId w:val="2"/>
        </w:numPr>
        <w:snapToGrid w:val="0"/>
        <w:spacing w:line="560" w:lineRule="exact"/>
        <w:ind w:left="0" w:firstLine="560" w:firstLineChars="200"/>
        <w:jc w:val="left"/>
        <w:rPr>
          <w:sz w:val="28"/>
          <w:szCs w:val="28"/>
        </w:rPr>
      </w:pPr>
      <w:r>
        <w:rPr>
          <w:rFonts w:hint="eastAsia"/>
          <w:sz w:val="28"/>
          <w:szCs w:val="28"/>
        </w:rPr>
        <w:t>注意事项</w:t>
      </w:r>
    </w:p>
    <w:p>
      <w:pPr>
        <w:numPr>
          <w:ilvl w:val="0"/>
          <w:numId w:val="2"/>
        </w:numPr>
        <w:snapToGrid w:val="0"/>
        <w:spacing w:line="560" w:lineRule="exact"/>
        <w:ind w:left="0" w:firstLine="560" w:firstLineChars="200"/>
        <w:jc w:val="left"/>
        <w:rPr>
          <w:sz w:val="28"/>
          <w:szCs w:val="28"/>
        </w:rPr>
      </w:pPr>
      <w:r>
        <w:rPr>
          <w:rFonts w:hint="eastAsia"/>
          <w:sz w:val="28"/>
          <w:szCs w:val="28"/>
        </w:rPr>
        <w:t>上会审议成果（城市更新单元详细规划成果、汇报文件、1分钟视频、各项评估成果）</w:t>
      </w:r>
    </w:p>
    <w:p>
      <w:pPr>
        <w:numPr>
          <w:ilvl w:val="0"/>
          <w:numId w:val="2"/>
        </w:numPr>
        <w:snapToGrid w:val="0"/>
        <w:spacing w:line="560" w:lineRule="exact"/>
        <w:ind w:left="0" w:firstLine="560" w:firstLineChars="200"/>
        <w:jc w:val="left"/>
        <w:rPr>
          <w:sz w:val="28"/>
          <w:szCs w:val="28"/>
        </w:rPr>
      </w:pPr>
      <w:r>
        <w:rPr>
          <w:rFonts w:hint="eastAsia"/>
          <w:sz w:val="28"/>
          <w:szCs w:val="28"/>
        </w:rPr>
        <w:t>会议纪要（呈批件、速记、红头文）</w:t>
      </w:r>
    </w:p>
    <w:p>
      <w:pPr>
        <w:numPr>
          <w:ilvl w:val="0"/>
          <w:numId w:val="2"/>
        </w:numPr>
        <w:snapToGrid w:val="0"/>
        <w:spacing w:line="560" w:lineRule="exact"/>
        <w:ind w:left="0" w:firstLine="560" w:firstLineChars="200"/>
        <w:jc w:val="left"/>
        <w:rPr>
          <w:sz w:val="28"/>
          <w:szCs w:val="28"/>
        </w:rPr>
      </w:pPr>
      <w:r>
        <w:rPr>
          <w:rFonts w:hint="eastAsia"/>
          <w:sz w:val="28"/>
          <w:szCs w:val="28"/>
        </w:rPr>
        <w:t>报市政府成果（请示文、城市更新单元详细规划成果、汇报文件、各项评估成果）</w:t>
      </w:r>
    </w:p>
    <w:p>
      <w:pPr>
        <w:numPr>
          <w:ilvl w:val="0"/>
          <w:numId w:val="2"/>
        </w:numPr>
        <w:snapToGrid w:val="0"/>
        <w:spacing w:line="560" w:lineRule="exact"/>
        <w:ind w:left="0" w:firstLine="560" w:firstLineChars="200"/>
        <w:jc w:val="left"/>
        <w:rPr>
          <w:sz w:val="28"/>
          <w:szCs w:val="28"/>
        </w:rPr>
      </w:pPr>
      <w:r>
        <w:rPr>
          <w:rFonts w:hint="eastAsia"/>
          <w:sz w:val="28"/>
          <w:szCs w:val="28"/>
        </w:rPr>
        <w:t>市政府批准文件</w:t>
      </w:r>
    </w:p>
    <w:p>
      <w:pPr>
        <w:numPr>
          <w:ilvl w:val="0"/>
          <w:numId w:val="2"/>
        </w:numPr>
        <w:snapToGrid w:val="0"/>
        <w:spacing w:line="560" w:lineRule="exact"/>
        <w:ind w:left="0" w:firstLine="560" w:firstLineChars="200"/>
        <w:jc w:val="left"/>
        <w:rPr>
          <w:sz w:val="28"/>
          <w:szCs w:val="28"/>
        </w:rPr>
      </w:pPr>
      <w:r>
        <w:rPr>
          <w:rFonts w:hint="eastAsia"/>
          <w:sz w:val="28"/>
          <w:szCs w:val="28"/>
        </w:rPr>
        <w:t>网上通告（通告文、通告附图）</w:t>
      </w:r>
    </w:p>
    <w:p>
      <w:pPr>
        <w:numPr>
          <w:ilvl w:val="0"/>
          <w:numId w:val="2"/>
        </w:numPr>
        <w:snapToGrid w:val="0"/>
        <w:spacing w:line="560" w:lineRule="exact"/>
        <w:ind w:left="0" w:firstLine="560" w:firstLineChars="200"/>
        <w:jc w:val="left"/>
        <w:rPr>
          <w:sz w:val="28"/>
          <w:szCs w:val="28"/>
        </w:rPr>
      </w:pPr>
      <w:r>
        <w:rPr>
          <w:rFonts w:hint="eastAsia"/>
          <w:sz w:val="28"/>
          <w:szCs w:val="28"/>
        </w:rPr>
        <w:t>上网文件</w:t>
      </w:r>
    </w:p>
    <w:p>
      <w:pPr>
        <w:snapToGrid w:val="0"/>
        <w:spacing w:line="560" w:lineRule="exact"/>
        <w:ind w:firstLine="560" w:firstLineChars="200"/>
        <w:jc w:val="left"/>
        <w:rPr>
          <w:rFonts w:eastAsia="黑体"/>
          <w:sz w:val="28"/>
          <w:szCs w:val="28"/>
        </w:rPr>
      </w:pPr>
      <w:r>
        <w:rPr>
          <w:rFonts w:hint="eastAsia" w:eastAsia="黑体"/>
          <w:sz w:val="28"/>
          <w:szCs w:val="28"/>
        </w:rPr>
        <w:t>三、备案阶段</w:t>
      </w:r>
    </w:p>
    <w:p>
      <w:pPr>
        <w:numPr>
          <w:ilvl w:val="0"/>
          <w:numId w:val="3"/>
        </w:numPr>
        <w:snapToGrid w:val="0"/>
        <w:spacing w:line="560" w:lineRule="exact"/>
        <w:ind w:firstLine="560" w:firstLineChars="200"/>
        <w:jc w:val="left"/>
        <w:rPr>
          <w:sz w:val="28"/>
          <w:szCs w:val="28"/>
        </w:rPr>
      </w:pPr>
      <w:r>
        <w:rPr>
          <w:rFonts w:hint="eastAsia"/>
          <w:sz w:val="28"/>
          <w:szCs w:val="28"/>
        </w:rPr>
        <w:t>报市人大的报告</w:t>
      </w:r>
    </w:p>
    <w:p>
      <w:pPr>
        <w:numPr>
          <w:ilvl w:val="0"/>
          <w:numId w:val="3"/>
        </w:numPr>
        <w:snapToGrid w:val="0"/>
        <w:spacing w:line="560" w:lineRule="exact"/>
        <w:ind w:firstLine="560" w:firstLineChars="200"/>
        <w:jc w:val="left"/>
        <w:rPr>
          <w:sz w:val="28"/>
          <w:szCs w:val="28"/>
        </w:rPr>
      </w:pPr>
      <w:r>
        <w:rPr>
          <w:rFonts w:hint="eastAsia"/>
          <w:sz w:val="28"/>
          <w:szCs w:val="28"/>
        </w:rPr>
        <w:t>城市更新单元详细规划上市规划委员会审议汇报材料</w:t>
      </w:r>
    </w:p>
    <w:p>
      <w:pPr>
        <w:numPr>
          <w:ilvl w:val="0"/>
          <w:numId w:val="3"/>
        </w:numPr>
        <w:snapToGrid w:val="0"/>
        <w:spacing w:line="560" w:lineRule="exact"/>
        <w:ind w:firstLine="560" w:firstLineChars="200"/>
        <w:jc w:val="left"/>
        <w:rPr>
          <w:sz w:val="28"/>
          <w:szCs w:val="28"/>
        </w:rPr>
      </w:pPr>
      <w:r>
        <w:rPr>
          <w:rFonts w:hint="eastAsia"/>
          <w:sz w:val="28"/>
          <w:szCs w:val="28"/>
        </w:rPr>
        <w:t>市规划委员会审议意见（市规划委员会会议纪要）</w:t>
      </w:r>
    </w:p>
    <w:p>
      <w:pPr>
        <w:numPr>
          <w:ilvl w:val="0"/>
          <w:numId w:val="3"/>
        </w:numPr>
        <w:snapToGrid w:val="0"/>
        <w:spacing w:line="560" w:lineRule="exact"/>
        <w:ind w:firstLine="560" w:firstLineChars="200"/>
        <w:jc w:val="left"/>
        <w:rPr>
          <w:sz w:val="28"/>
          <w:szCs w:val="28"/>
        </w:rPr>
      </w:pPr>
      <w:r>
        <w:rPr>
          <w:rFonts w:hint="eastAsia"/>
          <w:sz w:val="28"/>
          <w:szCs w:val="28"/>
        </w:rPr>
        <w:t>市人民政府批准文件</w:t>
      </w:r>
    </w:p>
    <w:p>
      <w:pPr>
        <w:numPr>
          <w:ilvl w:val="0"/>
          <w:numId w:val="3"/>
        </w:numPr>
        <w:snapToGrid w:val="0"/>
        <w:spacing w:line="560" w:lineRule="exact"/>
        <w:ind w:firstLine="560" w:firstLineChars="200"/>
        <w:jc w:val="left"/>
        <w:rPr>
          <w:sz w:val="28"/>
          <w:szCs w:val="28"/>
        </w:rPr>
      </w:pPr>
      <w:r>
        <w:rPr>
          <w:rFonts w:hint="eastAsia"/>
          <w:sz w:val="28"/>
          <w:szCs w:val="28"/>
        </w:rPr>
        <w:t xml:space="preserve">经批准的城市更新单元详细规划成果（报市政府请示及成果、通告文、通告附图） </w:t>
      </w:r>
    </w:p>
    <w:p>
      <w:pPr>
        <w:snapToGrid w:val="0"/>
        <w:spacing w:line="560" w:lineRule="exact"/>
        <w:ind w:firstLine="560" w:firstLineChars="200"/>
        <w:jc w:val="left"/>
      </w:pPr>
      <w:r>
        <w:rPr>
          <w:rFonts w:hint="eastAsia"/>
          <w:sz w:val="28"/>
          <w:szCs w:val="28"/>
        </w:rPr>
        <w:t>备注：以上各阶段归档材料纸质一式两份，电子光盘一式两份。</w:t>
      </w:r>
    </w:p>
    <w:p/>
    <w:p>
      <w:pPr>
        <w:spacing w:line="560" w:lineRule="exact"/>
        <w:ind w:right="-339" w:rightChars="-106"/>
        <w:jc w:val="left"/>
        <w:rPr>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1570" w:hanging="420"/>
      </w:pPr>
    </w:lvl>
    <w:lvl w:ilvl="1" w:tentative="0">
      <w:start w:val="1"/>
      <w:numFmt w:val="lowerLetter"/>
      <w:lvlText w:val="%2)"/>
      <w:lvlJc w:val="left"/>
      <w:pPr>
        <w:ind w:left="1990" w:hanging="420"/>
      </w:pPr>
    </w:lvl>
    <w:lvl w:ilvl="2" w:tentative="0">
      <w:start w:val="1"/>
      <w:numFmt w:val="lowerRoman"/>
      <w:lvlText w:val="%3."/>
      <w:lvlJc w:val="right"/>
      <w:pPr>
        <w:ind w:left="2410" w:hanging="420"/>
      </w:pPr>
    </w:lvl>
    <w:lvl w:ilvl="3" w:tentative="0">
      <w:start w:val="1"/>
      <w:numFmt w:val="decimal"/>
      <w:lvlText w:val="%4."/>
      <w:lvlJc w:val="left"/>
      <w:pPr>
        <w:ind w:left="2830" w:hanging="420"/>
      </w:pPr>
    </w:lvl>
    <w:lvl w:ilvl="4" w:tentative="0">
      <w:start w:val="1"/>
      <w:numFmt w:val="lowerLetter"/>
      <w:lvlText w:val="%5)"/>
      <w:lvlJc w:val="left"/>
      <w:pPr>
        <w:ind w:left="3250" w:hanging="420"/>
      </w:pPr>
    </w:lvl>
    <w:lvl w:ilvl="5" w:tentative="0">
      <w:start w:val="1"/>
      <w:numFmt w:val="lowerRoman"/>
      <w:lvlText w:val="%6."/>
      <w:lvlJc w:val="right"/>
      <w:pPr>
        <w:ind w:left="3670" w:hanging="420"/>
      </w:pPr>
    </w:lvl>
    <w:lvl w:ilvl="6" w:tentative="0">
      <w:start w:val="1"/>
      <w:numFmt w:val="decimal"/>
      <w:lvlText w:val="%7."/>
      <w:lvlJc w:val="left"/>
      <w:pPr>
        <w:ind w:left="4090" w:hanging="420"/>
      </w:pPr>
    </w:lvl>
    <w:lvl w:ilvl="7" w:tentative="0">
      <w:start w:val="1"/>
      <w:numFmt w:val="lowerLetter"/>
      <w:lvlText w:val="%8)"/>
      <w:lvlJc w:val="left"/>
      <w:pPr>
        <w:ind w:left="4510" w:hanging="420"/>
      </w:pPr>
    </w:lvl>
    <w:lvl w:ilvl="8" w:tentative="0">
      <w:start w:val="1"/>
      <w:numFmt w:val="lowerRoman"/>
      <w:lvlText w:val="%9."/>
      <w:lvlJc w:val="right"/>
      <w:pPr>
        <w:ind w:left="4930" w:hanging="420"/>
      </w:pPr>
    </w:lvl>
  </w:abstractNum>
  <w:abstractNum w:abstractNumId="1">
    <w:nsid w:val="00000002"/>
    <w:multiLevelType w:val="multilevel"/>
    <w:tmpl w:val="00000002"/>
    <w:lvl w:ilvl="0" w:tentative="0">
      <w:start w:val="1"/>
      <w:numFmt w:val="decimal"/>
      <w:lvlText w:val="%1."/>
      <w:lvlJc w:val="left"/>
      <w:pPr>
        <w:ind w:left="1571" w:hanging="420"/>
      </w:pPr>
      <w:rPr>
        <w:b w:val="0"/>
      </w:rPr>
    </w:lvl>
    <w:lvl w:ilvl="1" w:tentative="0">
      <w:start w:val="1"/>
      <w:numFmt w:val="lowerLetter"/>
      <w:lvlText w:val="%2)"/>
      <w:lvlJc w:val="left"/>
      <w:pPr>
        <w:ind w:left="1991" w:hanging="420"/>
      </w:pPr>
    </w:lvl>
    <w:lvl w:ilvl="2" w:tentative="0">
      <w:start w:val="1"/>
      <w:numFmt w:val="lowerRoman"/>
      <w:lvlText w:val="%3."/>
      <w:lvlJc w:val="right"/>
      <w:pPr>
        <w:ind w:left="2411" w:hanging="420"/>
      </w:pPr>
    </w:lvl>
    <w:lvl w:ilvl="3" w:tentative="0">
      <w:start w:val="1"/>
      <w:numFmt w:val="decimal"/>
      <w:lvlText w:val="%4."/>
      <w:lvlJc w:val="left"/>
      <w:pPr>
        <w:ind w:left="2831" w:hanging="420"/>
      </w:pPr>
    </w:lvl>
    <w:lvl w:ilvl="4" w:tentative="0">
      <w:start w:val="1"/>
      <w:numFmt w:val="lowerLetter"/>
      <w:lvlText w:val="%5)"/>
      <w:lvlJc w:val="left"/>
      <w:pPr>
        <w:ind w:left="3251" w:hanging="420"/>
      </w:pPr>
    </w:lvl>
    <w:lvl w:ilvl="5" w:tentative="0">
      <w:start w:val="1"/>
      <w:numFmt w:val="lowerRoman"/>
      <w:lvlText w:val="%6."/>
      <w:lvlJc w:val="right"/>
      <w:pPr>
        <w:ind w:left="3671" w:hanging="420"/>
      </w:pPr>
    </w:lvl>
    <w:lvl w:ilvl="6" w:tentative="0">
      <w:start w:val="1"/>
      <w:numFmt w:val="decimal"/>
      <w:lvlText w:val="%7."/>
      <w:lvlJc w:val="left"/>
      <w:pPr>
        <w:ind w:left="4091" w:hanging="420"/>
      </w:pPr>
    </w:lvl>
    <w:lvl w:ilvl="7" w:tentative="0">
      <w:start w:val="1"/>
      <w:numFmt w:val="lowerLetter"/>
      <w:lvlText w:val="%8)"/>
      <w:lvlJc w:val="left"/>
      <w:pPr>
        <w:ind w:left="4511" w:hanging="420"/>
      </w:pPr>
    </w:lvl>
    <w:lvl w:ilvl="8" w:tentative="0">
      <w:start w:val="1"/>
      <w:numFmt w:val="lowerRoman"/>
      <w:lvlText w:val="%9."/>
      <w:lvlJc w:val="right"/>
      <w:pPr>
        <w:ind w:left="4931" w:hanging="420"/>
      </w:pPr>
    </w:lvl>
  </w:abstractNum>
  <w:abstractNum w:abstractNumId="2">
    <w:nsid w:val="00000003"/>
    <w:multiLevelType w:val="multilevel"/>
    <w:tmpl w:val="00000003"/>
    <w:lvl w:ilvl="0" w:tentative="0">
      <w:start w:val="1"/>
      <w:numFmt w:val="chineseCounting"/>
      <w:suff w:val="nothing"/>
      <w:lvlText w:val="（%1）"/>
      <w:lvlJc w:val="left"/>
      <w:rPr>
        <w:rFonts w:hint="eastAsia"/>
      </w:rPr>
    </w:lvl>
    <w:lvl w:ilvl="1" w:tentative="0">
      <w:start w:val="1"/>
      <w:numFmt w:val="lowerLetter"/>
      <w:lvlText w:val="%2)"/>
      <w:lvlJc w:val="left"/>
      <w:pPr>
        <w:ind w:left="1990" w:hanging="420"/>
      </w:pPr>
    </w:lvl>
    <w:lvl w:ilvl="2" w:tentative="0">
      <w:start w:val="1"/>
      <w:numFmt w:val="lowerRoman"/>
      <w:lvlText w:val="%3."/>
      <w:lvlJc w:val="right"/>
      <w:pPr>
        <w:ind w:left="2410" w:hanging="420"/>
      </w:pPr>
    </w:lvl>
    <w:lvl w:ilvl="3" w:tentative="0">
      <w:start w:val="1"/>
      <w:numFmt w:val="decimal"/>
      <w:lvlText w:val="%4."/>
      <w:lvlJc w:val="left"/>
      <w:pPr>
        <w:ind w:left="2830" w:hanging="420"/>
      </w:pPr>
    </w:lvl>
    <w:lvl w:ilvl="4" w:tentative="0">
      <w:start w:val="1"/>
      <w:numFmt w:val="lowerLetter"/>
      <w:lvlText w:val="%5)"/>
      <w:lvlJc w:val="left"/>
      <w:pPr>
        <w:ind w:left="3250" w:hanging="420"/>
      </w:pPr>
    </w:lvl>
    <w:lvl w:ilvl="5" w:tentative="0">
      <w:start w:val="1"/>
      <w:numFmt w:val="lowerRoman"/>
      <w:lvlText w:val="%6."/>
      <w:lvlJc w:val="right"/>
      <w:pPr>
        <w:ind w:left="3670" w:hanging="420"/>
      </w:pPr>
    </w:lvl>
    <w:lvl w:ilvl="6" w:tentative="0">
      <w:start w:val="1"/>
      <w:numFmt w:val="decimal"/>
      <w:lvlText w:val="%7."/>
      <w:lvlJc w:val="left"/>
      <w:pPr>
        <w:ind w:left="4090" w:hanging="420"/>
      </w:pPr>
    </w:lvl>
    <w:lvl w:ilvl="7" w:tentative="0">
      <w:start w:val="1"/>
      <w:numFmt w:val="lowerLetter"/>
      <w:lvlText w:val="%8)"/>
      <w:lvlJc w:val="left"/>
      <w:pPr>
        <w:ind w:left="4510" w:hanging="420"/>
      </w:pPr>
    </w:lvl>
    <w:lvl w:ilvl="8" w:tentative="0">
      <w:start w:val="1"/>
      <w:numFmt w:val="lowerRoman"/>
      <w:lvlText w:val="%9."/>
      <w:lvlJc w:val="right"/>
      <w:pPr>
        <w:ind w:left="49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MzlkMzEwZjk1ZjcxNGEwMDI0NjgyZTE5ZTUyMjcifQ=="/>
  </w:docVars>
  <w:rsids>
    <w:rsidRoot w:val="28DA587C"/>
    <w:rsid w:val="0027775B"/>
    <w:rsid w:val="008161A1"/>
    <w:rsid w:val="00831E7A"/>
    <w:rsid w:val="00910319"/>
    <w:rsid w:val="00996BA8"/>
    <w:rsid w:val="00B91A2F"/>
    <w:rsid w:val="00E75B77"/>
    <w:rsid w:val="00EF287D"/>
    <w:rsid w:val="01460421"/>
    <w:rsid w:val="017D6EB1"/>
    <w:rsid w:val="019B3B0F"/>
    <w:rsid w:val="022D4EB7"/>
    <w:rsid w:val="02D02EB9"/>
    <w:rsid w:val="033C75E6"/>
    <w:rsid w:val="03A81CAB"/>
    <w:rsid w:val="041836A6"/>
    <w:rsid w:val="043336CB"/>
    <w:rsid w:val="04604DC4"/>
    <w:rsid w:val="046B0D8C"/>
    <w:rsid w:val="04D458ED"/>
    <w:rsid w:val="059C122E"/>
    <w:rsid w:val="05A355DD"/>
    <w:rsid w:val="05B737A1"/>
    <w:rsid w:val="05CE7D81"/>
    <w:rsid w:val="05E15880"/>
    <w:rsid w:val="05E213D4"/>
    <w:rsid w:val="05E2588E"/>
    <w:rsid w:val="05FC2A00"/>
    <w:rsid w:val="0657438B"/>
    <w:rsid w:val="069D6A82"/>
    <w:rsid w:val="073349F8"/>
    <w:rsid w:val="07685E69"/>
    <w:rsid w:val="078328D4"/>
    <w:rsid w:val="081E5861"/>
    <w:rsid w:val="086A1B47"/>
    <w:rsid w:val="088051EB"/>
    <w:rsid w:val="08B24E4D"/>
    <w:rsid w:val="08BC126A"/>
    <w:rsid w:val="08DC4E26"/>
    <w:rsid w:val="08DE1556"/>
    <w:rsid w:val="09680FC3"/>
    <w:rsid w:val="097071B4"/>
    <w:rsid w:val="097A5FF6"/>
    <w:rsid w:val="099109A1"/>
    <w:rsid w:val="09E105CF"/>
    <w:rsid w:val="0A2B01CE"/>
    <w:rsid w:val="0A401BF8"/>
    <w:rsid w:val="0AE647B8"/>
    <w:rsid w:val="0B191268"/>
    <w:rsid w:val="0B20429E"/>
    <w:rsid w:val="0B5371EF"/>
    <w:rsid w:val="0B65374D"/>
    <w:rsid w:val="0BB41F85"/>
    <w:rsid w:val="0BD10C63"/>
    <w:rsid w:val="0BF94BE8"/>
    <w:rsid w:val="0C6D3D34"/>
    <w:rsid w:val="0D012D3C"/>
    <w:rsid w:val="0D31335C"/>
    <w:rsid w:val="0D3543A1"/>
    <w:rsid w:val="0D40488B"/>
    <w:rsid w:val="0D7F32CD"/>
    <w:rsid w:val="0DE45461"/>
    <w:rsid w:val="0E010EE2"/>
    <w:rsid w:val="0E743AA6"/>
    <w:rsid w:val="0F330329"/>
    <w:rsid w:val="0F784AB6"/>
    <w:rsid w:val="100F6C7D"/>
    <w:rsid w:val="101141D7"/>
    <w:rsid w:val="10236E1B"/>
    <w:rsid w:val="11AD3FD0"/>
    <w:rsid w:val="11BC629F"/>
    <w:rsid w:val="11C2613B"/>
    <w:rsid w:val="11DB0478"/>
    <w:rsid w:val="125A56E8"/>
    <w:rsid w:val="12FA28A3"/>
    <w:rsid w:val="1345029C"/>
    <w:rsid w:val="136C75FF"/>
    <w:rsid w:val="13CA51D0"/>
    <w:rsid w:val="13ED27C4"/>
    <w:rsid w:val="14143E43"/>
    <w:rsid w:val="144B66F5"/>
    <w:rsid w:val="14584EF3"/>
    <w:rsid w:val="14CB5247"/>
    <w:rsid w:val="15A239A0"/>
    <w:rsid w:val="15C02321"/>
    <w:rsid w:val="15E15F7E"/>
    <w:rsid w:val="16F27F09"/>
    <w:rsid w:val="1719454E"/>
    <w:rsid w:val="17300377"/>
    <w:rsid w:val="17795D06"/>
    <w:rsid w:val="17E67629"/>
    <w:rsid w:val="18180C6D"/>
    <w:rsid w:val="18D60A17"/>
    <w:rsid w:val="1989728F"/>
    <w:rsid w:val="1A1F0FEF"/>
    <w:rsid w:val="1ADA5588"/>
    <w:rsid w:val="1AE22AE0"/>
    <w:rsid w:val="1CD14E6E"/>
    <w:rsid w:val="1D1D4E5B"/>
    <w:rsid w:val="1D723B8E"/>
    <w:rsid w:val="1D9F00D4"/>
    <w:rsid w:val="1DD177D8"/>
    <w:rsid w:val="1DE05501"/>
    <w:rsid w:val="1DF224D6"/>
    <w:rsid w:val="1ED644A7"/>
    <w:rsid w:val="1EE66334"/>
    <w:rsid w:val="1F1D3C9D"/>
    <w:rsid w:val="1FB04349"/>
    <w:rsid w:val="1FF04CC4"/>
    <w:rsid w:val="201213EC"/>
    <w:rsid w:val="201C6767"/>
    <w:rsid w:val="20966481"/>
    <w:rsid w:val="20A43FA1"/>
    <w:rsid w:val="20C061FA"/>
    <w:rsid w:val="20E678B0"/>
    <w:rsid w:val="216F43B6"/>
    <w:rsid w:val="21873221"/>
    <w:rsid w:val="218E3417"/>
    <w:rsid w:val="21C403B9"/>
    <w:rsid w:val="21D63664"/>
    <w:rsid w:val="223974B2"/>
    <w:rsid w:val="22620F2F"/>
    <w:rsid w:val="22BC33EC"/>
    <w:rsid w:val="22E0217E"/>
    <w:rsid w:val="22F41EA8"/>
    <w:rsid w:val="22F61C00"/>
    <w:rsid w:val="23723D71"/>
    <w:rsid w:val="258B5FC4"/>
    <w:rsid w:val="25DD1D5A"/>
    <w:rsid w:val="28B05BCE"/>
    <w:rsid w:val="28DA587C"/>
    <w:rsid w:val="28FA5904"/>
    <w:rsid w:val="292F0BF0"/>
    <w:rsid w:val="29E118F2"/>
    <w:rsid w:val="2A091900"/>
    <w:rsid w:val="2A69249C"/>
    <w:rsid w:val="2CF44371"/>
    <w:rsid w:val="2D175813"/>
    <w:rsid w:val="2D4D0F13"/>
    <w:rsid w:val="2DC41D3E"/>
    <w:rsid w:val="2DCB25ED"/>
    <w:rsid w:val="2E501AD8"/>
    <w:rsid w:val="2E5F6B8B"/>
    <w:rsid w:val="2E852ACB"/>
    <w:rsid w:val="2EBA5C97"/>
    <w:rsid w:val="2F1F39C5"/>
    <w:rsid w:val="2F777BB0"/>
    <w:rsid w:val="2F7D2252"/>
    <w:rsid w:val="30F472B3"/>
    <w:rsid w:val="321820FE"/>
    <w:rsid w:val="3238670A"/>
    <w:rsid w:val="326C0598"/>
    <w:rsid w:val="32DB344F"/>
    <w:rsid w:val="333C6807"/>
    <w:rsid w:val="33541CB1"/>
    <w:rsid w:val="33A907CB"/>
    <w:rsid w:val="33D12DB2"/>
    <w:rsid w:val="34565798"/>
    <w:rsid w:val="35107CEE"/>
    <w:rsid w:val="35346819"/>
    <w:rsid w:val="35511EA3"/>
    <w:rsid w:val="358929C1"/>
    <w:rsid w:val="359D7DDB"/>
    <w:rsid w:val="35CF22E5"/>
    <w:rsid w:val="35E26720"/>
    <w:rsid w:val="367A0279"/>
    <w:rsid w:val="36B57B79"/>
    <w:rsid w:val="36DB05B5"/>
    <w:rsid w:val="372C56C6"/>
    <w:rsid w:val="3746369E"/>
    <w:rsid w:val="38AE7AAF"/>
    <w:rsid w:val="397D58B0"/>
    <w:rsid w:val="39D14329"/>
    <w:rsid w:val="3AE9435D"/>
    <w:rsid w:val="3BA15F98"/>
    <w:rsid w:val="3BDE00B6"/>
    <w:rsid w:val="3C600BF6"/>
    <w:rsid w:val="3C860A3F"/>
    <w:rsid w:val="3C9678EC"/>
    <w:rsid w:val="3C9B4E08"/>
    <w:rsid w:val="3D140398"/>
    <w:rsid w:val="3D377F00"/>
    <w:rsid w:val="3EA363F3"/>
    <w:rsid w:val="3F360BC1"/>
    <w:rsid w:val="3F7438E3"/>
    <w:rsid w:val="3F776A0A"/>
    <w:rsid w:val="3F9A7BED"/>
    <w:rsid w:val="3FD95D7C"/>
    <w:rsid w:val="402D5F1E"/>
    <w:rsid w:val="4040606D"/>
    <w:rsid w:val="4079093D"/>
    <w:rsid w:val="40C1415E"/>
    <w:rsid w:val="4103384E"/>
    <w:rsid w:val="41055268"/>
    <w:rsid w:val="41097F53"/>
    <w:rsid w:val="41910985"/>
    <w:rsid w:val="41CB5A2E"/>
    <w:rsid w:val="421756F3"/>
    <w:rsid w:val="429A6227"/>
    <w:rsid w:val="42A6347D"/>
    <w:rsid w:val="42B555FD"/>
    <w:rsid w:val="42FF2393"/>
    <w:rsid w:val="43603B25"/>
    <w:rsid w:val="440E7B04"/>
    <w:rsid w:val="442C2E0A"/>
    <w:rsid w:val="44B93782"/>
    <w:rsid w:val="45054F3C"/>
    <w:rsid w:val="45A72640"/>
    <w:rsid w:val="461E6C5A"/>
    <w:rsid w:val="46406889"/>
    <w:rsid w:val="46CC56DA"/>
    <w:rsid w:val="46E4765B"/>
    <w:rsid w:val="47B22983"/>
    <w:rsid w:val="48DF4DCA"/>
    <w:rsid w:val="492C195B"/>
    <w:rsid w:val="496075AA"/>
    <w:rsid w:val="496422DD"/>
    <w:rsid w:val="49A45FEE"/>
    <w:rsid w:val="49FF030F"/>
    <w:rsid w:val="4A2D0756"/>
    <w:rsid w:val="4A3667D8"/>
    <w:rsid w:val="4A451A25"/>
    <w:rsid w:val="4A650744"/>
    <w:rsid w:val="4AA11B56"/>
    <w:rsid w:val="4AAD604F"/>
    <w:rsid w:val="4AD57F4C"/>
    <w:rsid w:val="4AE3415C"/>
    <w:rsid w:val="4B434064"/>
    <w:rsid w:val="4BA51E42"/>
    <w:rsid w:val="4BD82FFE"/>
    <w:rsid w:val="4C3E5606"/>
    <w:rsid w:val="4CCA345E"/>
    <w:rsid w:val="4CF5418C"/>
    <w:rsid w:val="4D5F667C"/>
    <w:rsid w:val="4D81349D"/>
    <w:rsid w:val="4ED94D84"/>
    <w:rsid w:val="4EF52D3F"/>
    <w:rsid w:val="4F6B7FC3"/>
    <w:rsid w:val="4FC742F6"/>
    <w:rsid w:val="50AE7C89"/>
    <w:rsid w:val="51255D1E"/>
    <w:rsid w:val="51E40A3F"/>
    <w:rsid w:val="526E0B5A"/>
    <w:rsid w:val="52C1106E"/>
    <w:rsid w:val="53506F97"/>
    <w:rsid w:val="53E45644"/>
    <w:rsid w:val="53E70BF3"/>
    <w:rsid w:val="543D5CFA"/>
    <w:rsid w:val="545E5900"/>
    <w:rsid w:val="54E23AC8"/>
    <w:rsid w:val="54E42E03"/>
    <w:rsid w:val="550F7FB2"/>
    <w:rsid w:val="557708B2"/>
    <w:rsid w:val="55AD2EED"/>
    <w:rsid w:val="560555DC"/>
    <w:rsid w:val="56D9438E"/>
    <w:rsid w:val="57D94E0E"/>
    <w:rsid w:val="586D7A4B"/>
    <w:rsid w:val="58960892"/>
    <w:rsid w:val="58BC483E"/>
    <w:rsid w:val="58D70C78"/>
    <w:rsid w:val="590D6C75"/>
    <w:rsid w:val="592C69A4"/>
    <w:rsid w:val="59723B55"/>
    <w:rsid w:val="59B54588"/>
    <w:rsid w:val="59C80908"/>
    <w:rsid w:val="5B073010"/>
    <w:rsid w:val="5B212F24"/>
    <w:rsid w:val="5B3A759E"/>
    <w:rsid w:val="5BE1162D"/>
    <w:rsid w:val="5C5E7C2F"/>
    <w:rsid w:val="5CBF3D37"/>
    <w:rsid w:val="5CDC7276"/>
    <w:rsid w:val="5D1F3CA1"/>
    <w:rsid w:val="5D827B5D"/>
    <w:rsid w:val="5DA83CF3"/>
    <w:rsid w:val="5DBC62DD"/>
    <w:rsid w:val="5E7C333C"/>
    <w:rsid w:val="5E826CF9"/>
    <w:rsid w:val="5EDD1685"/>
    <w:rsid w:val="5EE46B68"/>
    <w:rsid w:val="5EE47D86"/>
    <w:rsid w:val="5EEC75DF"/>
    <w:rsid w:val="5F22462A"/>
    <w:rsid w:val="6009454D"/>
    <w:rsid w:val="603579F0"/>
    <w:rsid w:val="60B36948"/>
    <w:rsid w:val="60CC1FF3"/>
    <w:rsid w:val="611B0269"/>
    <w:rsid w:val="614C78ED"/>
    <w:rsid w:val="618F3E55"/>
    <w:rsid w:val="62C73350"/>
    <w:rsid w:val="62D34811"/>
    <w:rsid w:val="63B902EE"/>
    <w:rsid w:val="63F57071"/>
    <w:rsid w:val="64132192"/>
    <w:rsid w:val="64936E48"/>
    <w:rsid w:val="65196CFF"/>
    <w:rsid w:val="652F1F61"/>
    <w:rsid w:val="656F2C8B"/>
    <w:rsid w:val="66A734ED"/>
    <w:rsid w:val="67115881"/>
    <w:rsid w:val="672E3BAC"/>
    <w:rsid w:val="673841A8"/>
    <w:rsid w:val="682613EF"/>
    <w:rsid w:val="6830190C"/>
    <w:rsid w:val="697B4113"/>
    <w:rsid w:val="6A0223CF"/>
    <w:rsid w:val="6A3A668B"/>
    <w:rsid w:val="6A560FC2"/>
    <w:rsid w:val="6AA7246E"/>
    <w:rsid w:val="6BB808D6"/>
    <w:rsid w:val="6C1F6FAE"/>
    <w:rsid w:val="6C3B16D1"/>
    <w:rsid w:val="6C4A2862"/>
    <w:rsid w:val="6C584077"/>
    <w:rsid w:val="6C8257A6"/>
    <w:rsid w:val="6CA54933"/>
    <w:rsid w:val="6CBB5856"/>
    <w:rsid w:val="6D9632AC"/>
    <w:rsid w:val="6DD2189D"/>
    <w:rsid w:val="6E402E3A"/>
    <w:rsid w:val="6E6262E8"/>
    <w:rsid w:val="6EA07EEC"/>
    <w:rsid w:val="6EC26357"/>
    <w:rsid w:val="6F063AE9"/>
    <w:rsid w:val="6F4B3839"/>
    <w:rsid w:val="6F6E3038"/>
    <w:rsid w:val="6F9E1FF8"/>
    <w:rsid w:val="6FFA5415"/>
    <w:rsid w:val="706C7D1C"/>
    <w:rsid w:val="71175A53"/>
    <w:rsid w:val="711B6025"/>
    <w:rsid w:val="71BF110A"/>
    <w:rsid w:val="71CB2D1E"/>
    <w:rsid w:val="737D6513"/>
    <w:rsid w:val="7391089B"/>
    <w:rsid w:val="73B25090"/>
    <w:rsid w:val="74250845"/>
    <w:rsid w:val="74D752FD"/>
    <w:rsid w:val="750D6B2A"/>
    <w:rsid w:val="75130DE4"/>
    <w:rsid w:val="773D3E6D"/>
    <w:rsid w:val="779D4FBA"/>
    <w:rsid w:val="77A57B21"/>
    <w:rsid w:val="781D64EC"/>
    <w:rsid w:val="7855159F"/>
    <w:rsid w:val="7A081D7C"/>
    <w:rsid w:val="7A1211D2"/>
    <w:rsid w:val="7A275440"/>
    <w:rsid w:val="7A3F3632"/>
    <w:rsid w:val="7AA47D10"/>
    <w:rsid w:val="7ABD3548"/>
    <w:rsid w:val="7ADA3BE2"/>
    <w:rsid w:val="7B974B46"/>
    <w:rsid w:val="7C347CC1"/>
    <w:rsid w:val="7C465CB6"/>
    <w:rsid w:val="7CBE7F2D"/>
    <w:rsid w:val="7D0C112B"/>
    <w:rsid w:val="7DE32FAE"/>
    <w:rsid w:val="7E4A3834"/>
    <w:rsid w:val="7E5112F0"/>
    <w:rsid w:val="7E5F163D"/>
    <w:rsid w:val="7E8958C1"/>
    <w:rsid w:val="7ECD08D5"/>
    <w:rsid w:val="7ED75018"/>
    <w:rsid w:val="7EE865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line="600" w:lineRule="exact"/>
      <w:jc w:val="center"/>
      <w:outlineLvl w:val="0"/>
    </w:pPr>
    <w:rPr>
      <w:rFonts w:ascii="等线" w:hAnsi="等线" w:eastAsia="方正小标宋简体"/>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Char"/>
    <w:basedOn w:val="8"/>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775</Words>
  <Characters>4419</Characters>
  <Lines>36</Lines>
  <Paragraphs>10</Paragraphs>
  <TotalTime>0</TotalTime>
  <ScaleCrop>false</ScaleCrop>
  <LinksUpToDate>false</LinksUpToDate>
  <CharactersWithSpaces>5184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2020-09-22T02:31:00Z</dcterms:created>
  <dc:creator>周志炫</dc:creator>
  <cp:lastModifiedBy>周志炫</cp:lastModifiedBy>
  <cp:lastPrinted>2022-07-15T00:35:00Z</cp:lastPrinted>
  <dcterms:modified xsi:type="dcterms:W3CDTF">2022-09-13T03:40:32Z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5FFBFE8C240643EE93A6CF30596F272B</vt:lpwstr>
  </property>
</Properties>
</file>